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732E3" w14:textId="3D811ACF" w:rsidR="002D16EC" w:rsidRPr="00AC3B3F" w:rsidRDefault="000068F5" w:rsidP="00CD6E1D">
      <w:pPr>
        <w:jc w:val="center"/>
        <w:rPr>
          <w:rFonts w:ascii="Cambria" w:hAnsi="Cambria" w:cs="Tahoma"/>
          <w:b/>
          <w:sz w:val="24"/>
          <w:szCs w:val="24"/>
        </w:rPr>
      </w:pPr>
      <w:r w:rsidRPr="00AC3B3F">
        <w:rPr>
          <w:rFonts w:ascii="Cambria" w:hAnsi="Cambria" w:cs="Tahoma"/>
          <w:b/>
          <w:sz w:val="24"/>
          <w:szCs w:val="24"/>
        </w:rPr>
        <w:t xml:space="preserve">REGULAMIN </w:t>
      </w:r>
      <w:r w:rsidR="00CD6E1D" w:rsidRPr="00AC3B3F">
        <w:rPr>
          <w:rFonts w:ascii="Cambria" w:hAnsi="Cambria" w:cs="Tahoma"/>
          <w:b/>
          <w:sz w:val="24"/>
          <w:szCs w:val="24"/>
        </w:rPr>
        <w:t>PROMOCJI „Do wyboru do koloru”</w:t>
      </w:r>
    </w:p>
    <w:p w14:paraId="1CEE56CF" w14:textId="77777777" w:rsidR="00CD6E1D" w:rsidRPr="00AC3B3F" w:rsidRDefault="00CD6E1D" w:rsidP="00CD6E1D">
      <w:pPr>
        <w:jc w:val="center"/>
        <w:rPr>
          <w:rFonts w:ascii="Cambria" w:hAnsi="Cambria" w:cs="Tahoma"/>
          <w:b/>
          <w:sz w:val="24"/>
          <w:szCs w:val="24"/>
        </w:rPr>
      </w:pPr>
    </w:p>
    <w:p w14:paraId="63C952FA" w14:textId="77777777" w:rsidR="00CD6E1D" w:rsidRPr="00AC3B3F" w:rsidRDefault="00CD6E1D" w:rsidP="00CD6E1D">
      <w:pPr>
        <w:jc w:val="center"/>
        <w:rPr>
          <w:rFonts w:ascii="Cambria" w:hAnsi="Cambria" w:cs="Tahoma"/>
          <w:b/>
          <w:sz w:val="24"/>
          <w:szCs w:val="24"/>
        </w:rPr>
      </w:pPr>
      <w:r w:rsidRPr="00AC3B3F">
        <w:rPr>
          <w:rFonts w:ascii="Cambria" w:hAnsi="Cambria" w:cs="Tahoma"/>
          <w:b/>
          <w:sz w:val="24"/>
          <w:szCs w:val="24"/>
        </w:rPr>
        <w:t>§ 1</w:t>
      </w:r>
    </w:p>
    <w:p w14:paraId="081E6565" w14:textId="631AF52A" w:rsidR="000068F5" w:rsidRPr="00AC3B3F" w:rsidRDefault="000068F5" w:rsidP="002D16EC">
      <w:pPr>
        <w:rPr>
          <w:rFonts w:ascii="Cambria" w:hAnsi="Cambria" w:cs="Tahoma"/>
          <w:b/>
          <w:sz w:val="24"/>
          <w:szCs w:val="24"/>
        </w:rPr>
      </w:pPr>
    </w:p>
    <w:p w14:paraId="40DE143E" w14:textId="39227349" w:rsidR="000068F5" w:rsidRPr="00AC3B3F" w:rsidRDefault="00CD6E1D" w:rsidP="000068F5">
      <w:pPr>
        <w:jc w:val="both"/>
        <w:rPr>
          <w:rFonts w:ascii="Cambria" w:hAnsi="Cambria" w:cs="Tahoma"/>
          <w:b/>
          <w:sz w:val="24"/>
          <w:szCs w:val="24"/>
        </w:rPr>
      </w:pPr>
      <w:r w:rsidRPr="00AC3B3F">
        <w:rPr>
          <w:rFonts w:ascii="Cambria" w:hAnsi="Cambria" w:cs="Tahoma"/>
          <w:bCs/>
          <w:sz w:val="24"/>
          <w:szCs w:val="24"/>
        </w:rPr>
        <w:t>Regulamin określa zasady promocji</w:t>
      </w:r>
      <w:r w:rsidR="004F1074" w:rsidRPr="00AC3B3F">
        <w:rPr>
          <w:rFonts w:ascii="Cambria" w:hAnsi="Cambria" w:cs="Tahoma"/>
          <w:bCs/>
          <w:sz w:val="24"/>
          <w:szCs w:val="24"/>
        </w:rPr>
        <w:t xml:space="preserve"> marki Klimazbyt</w:t>
      </w:r>
      <w:r w:rsidRPr="00AC3B3F">
        <w:rPr>
          <w:rFonts w:ascii="Cambria" w:hAnsi="Cambria" w:cs="Tahoma"/>
          <w:b/>
          <w:sz w:val="24"/>
          <w:szCs w:val="24"/>
        </w:rPr>
        <w:t xml:space="preserve"> </w:t>
      </w:r>
      <w:r w:rsidRPr="00AC3B3F">
        <w:rPr>
          <w:rFonts w:ascii="Cambria" w:eastAsia="Calibri" w:hAnsi="Cambria"/>
          <w:bCs/>
          <w:sz w:val="24"/>
          <w:szCs w:val="24"/>
        </w:rPr>
        <w:t xml:space="preserve">oraz wydawania okresowo </w:t>
      </w:r>
      <w:r w:rsidR="004F1074" w:rsidRPr="00AC3B3F">
        <w:rPr>
          <w:rFonts w:ascii="Cambria" w:eastAsia="Calibri" w:hAnsi="Cambria"/>
          <w:bCs/>
          <w:sz w:val="24"/>
          <w:szCs w:val="24"/>
        </w:rPr>
        <w:t>przez spółkę</w:t>
      </w:r>
      <w:r w:rsidR="008C1692" w:rsidRPr="00AC3B3F">
        <w:rPr>
          <w:rFonts w:ascii="Cambria" w:eastAsia="Calibri" w:hAnsi="Cambria"/>
          <w:bCs/>
          <w:sz w:val="24"/>
          <w:szCs w:val="24"/>
        </w:rPr>
        <w:t xml:space="preserve"> </w:t>
      </w:r>
      <w:r w:rsidR="002B4826" w:rsidRPr="00AC3B3F">
        <w:rPr>
          <w:rFonts w:ascii="Cambria" w:eastAsia="Calibri" w:hAnsi="Cambria"/>
          <w:bCs/>
          <w:sz w:val="24"/>
          <w:szCs w:val="24"/>
        </w:rPr>
        <w:t>kart podarunkowych BP SUPERCARD</w:t>
      </w:r>
      <w:r w:rsidR="008C1692" w:rsidRPr="00AC3B3F">
        <w:rPr>
          <w:rFonts w:ascii="Cambria" w:eastAsia="Calibri" w:hAnsi="Cambria"/>
          <w:bCs/>
          <w:sz w:val="24"/>
          <w:szCs w:val="24"/>
        </w:rPr>
        <w:t xml:space="preserve"> w promocji </w:t>
      </w:r>
      <w:r w:rsidR="008C1692" w:rsidRPr="00AC3B3F">
        <w:rPr>
          <w:rFonts w:ascii="Cambria" w:eastAsia="Calibri" w:hAnsi="Cambria"/>
          <w:b/>
          <w:i/>
          <w:iCs/>
          <w:sz w:val="24"/>
          <w:szCs w:val="24"/>
        </w:rPr>
        <w:t>„Do wyboru do koloru”</w:t>
      </w:r>
      <w:r w:rsidR="008C1692" w:rsidRPr="00AC3B3F">
        <w:rPr>
          <w:rFonts w:ascii="Cambria" w:eastAsia="Calibri" w:hAnsi="Cambria"/>
          <w:bCs/>
          <w:sz w:val="24"/>
          <w:szCs w:val="24"/>
        </w:rPr>
        <w:t>.</w:t>
      </w:r>
    </w:p>
    <w:p w14:paraId="4486310D" w14:textId="6B14A1E0" w:rsidR="000068F5" w:rsidRPr="00AC3B3F" w:rsidRDefault="000068F5" w:rsidP="000068F5">
      <w:pPr>
        <w:jc w:val="both"/>
        <w:rPr>
          <w:rFonts w:ascii="Cambria" w:eastAsia="Calibri" w:hAnsi="Cambria"/>
          <w:bCs/>
          <w:sz w:val="24"/>
          <w:szCs w:val="24"/>
        </w:rPr>
      </w:pPr>
    </w:p>
    <w:p w14:paraId="11930CA2" w14:textId="4E616C93" w:rsidR="000068F5" w:rsidRPr="00AC3B3F" w:rsidRDefault="007A65D9" w:rsidP="007A65D9">
      <w:pPr>
        <w:jc w:val="center"/>
        <w:rPr>
          <w:rFonts w:ascii="Cambria" w:hAnsi="Cambria" w:cs="Tahoma"/>
          <w:b/>
          <w:sz w:val="24"/>
          <w:szCs w:val="24"/>
        </w:rPr>
      </w:pPr>
      <w:r w:rsidRPr="00AC3B3F">
        <w:rPr>
          <w:rFonts w:ascii="Cambria" w:hAnsi="Cambria" w:cs="Tahoma"/>
          <w:b/>
          <w:sz w:val="24"/>
          <w:szCs w:val="24"/>
        </w:rPr>
        <w:t xml:space="preserve">§ </w:t>
      </w:r>
      <w:r w:rsidR="008C1692" w:rsidRPr="00AC3B3F">
        <w:rPr>
          <w:rFonts w:ascii="Cambria" w:hAnsi="Cambria" w:cs="Tahoma"/>
          <w:b/>
          <w:sz w:val="24"/>
          <w:szCs w:val="24"/>
        </w:rPr>
        <w:t>2</w:t>
      </w:r>
    </w:p>
    <w:p w14:paraId="783821A0" w14:textId="30CC79E3" w:rsidR="002D16EC" w:rsidRPr="00AC3B3F" w:rsidRDefault="002D16EC" w:rsidP="002D16EC">
      <w:pPr>
        <w:rPr>
          <w:rFonts w:ascii="Cambria" w:hAnsi="Cambria" w:cs="Tahoma"/>
          <w:b/>
          <w:sz w:val="24"/>
          <w:szCs w:val="24"/>
        </w:rPr>
      </w:pPr>
    </w:p>
    <w:p w14:paraId="306A194C" w14:textId="44876C8E" w:rsidR="008C1692" w:rsidRPr="00AC3B3F" w:rsidRDefault="008C1692" w:rsidP="003974C9">
      <w:pPr>
        <w:pStyle w:val="Akapitzlist"/>
        <w:numPr>
          <w:ilvl w:val="0"/>
          <w:numId w:val="14"/>
        </w:numPr>
        <w:jc w:val="both"/>
        <w:rPr>
          <w:rFonts w:ascii="Cambria" w:hAnsi="Cambria" w:cs="Tahoma"/>
          <w:bCs/>
          <w:sz w:val="24"/>
          <w:szCs w:val="24"/>
        </w:rPr>
      </w:pPr>
      <w:r w:rsidRPr="00AC3B3F">
        <w:rPr>
          <w:rFonts w:ascii="Cambria" w:eastAsia="Calibri" w:hAnsi="Cambria"/>
          <w:sz w:val="24"/>
          <w:szCs w:val="24"/>
        </w:rPr>
        <w:t xml:space="preserve">Organizatorem promocji jest </w:t>
      </w:r>
      <w:r w:rsidRPr="00AC3B3F">
        <w:rPr>
          <w:rFonts w:ascii="Cambria" w:eastAsia="Calibri" w:hAnsi="Cambria"/>
          <w:b/>
          <w:bCs/>
          <w:sz w:val="24"/>
          <w:szCs w:val="24"/>
        </w:rPr>
        <w:t>Klimazbyt Spółka z ograniczoną odpowiedzialnością</w:t>
      </w:r>
      <w:r w:rsidRPr="00AC3B3F">
        <w:rPr>
          <w:rFonts w:ascii="Cambria" w:eastAsia="Calibri" w:hAnsi="Cambria"/>
          <w:bCs/>
          <w:sz w:val="24"/>
          <w:szCs w:val="24"/>
        </w:rPr>
        <w:t xml:space="preserve"> z siedzibą w Gdyni, przy Alei Zwycięstwa </w:t>
      </w:r>
      <w:r w:rsidRPr="00AC3B3F">
        <w:rPr>
          <w:rFonts w:ascii="Cambria" w:eastAsia="Calibri" w:hAnsi="Cambria"/>
          <w:sz w:val="24"/>
          <w:szCs w:val="24"/>
        </w:rPr>
        <w:t>252 lok. 12</w:t>
      </w:r>
      <w:r w:rsidRPr="00AC3B3F">
        <w:rPr>
          <w:rFonts w:ascii="Cambria" w:eastAsia="Calibri" w:hAnsi="Cambria"/>
          <w:bCs/>
          <w:sz w:val="24"/>
          <w:szCs w:val="24"/>
        </w:rPr>
        <w:t>, 81-540 Gdynia, wpisana do rejestru przedsiębiorców Krajowego Rejestru Sądowego prowadzonego przez Sąd Rejonowy Gdańsk-Północ w Gdańsku VIII Wydział Gospodarczy Krajowego Rejestru Sądowego pod numerem KRS 0000266807, REGON: 220322124, NIP: 5862181752, kapitał zakładowy 50.000,00 PLN (zwana dalej: „spółką”).</w:t>
      </w:r>
    </w:p>
    <w:p w14:paraId="2F02B01E" w14:textId="68DB11DE" w:rsidR="008C1692" w:rsidRPr="00AC3B3F" w:rsidRDefault="008C1692" w:rsidP="003974C9">
      <w:pPr>
        <w:pStyle w:val="Akapitzlist"/>
        <w:numPr>
          <w:ilvl w:val="0"/>
          <w:numId w:val="14"/>
        </w:numPr>
        <w:jc w:val="both"/>
        <w:rPr>
          <w:rFonts w:ascii="Cambria" w:hAnsi="Cambria" w:cs="Tahoma"/>
          <w:bCs/>
          <w:sz w:val="24"/>
          <w:szCs w:val="24"/>
        </w:rPr>
      </w:pPr>
      <w:r w:rsidRPr="00AC3B3F">
        <w:rPr>
          <w:rFonts w:ascii="Cambria" w:eastAsia="Calibri" w:hAnsi="Cambria"/>
          <w:bCs/>
          <w:sz w:val="24"/>
          <w:szCs w:val="24"/>
        </w:rPr>
        <w:t>Promocja skierowana jest do kontrahentów spółki, którzy nabywają klimatyzatory marki ROTENSO.</w:t>
      </w:r>
    </w:p>
    <w:p w14:paraId="0B581078" w14:textId="55855B5C" w:rsidR="008C1692" w:rsidRPr="00AC3B3F" w:rsidRDefault="008C1692" w:rsidP="003974C9">
      <w:pPr>
        <w:pStyle w:val="Akapitzlist"/>
        <w:numPr>
          <w:ilvl w:val="0"/>
          <w:numId w:val="14"/>
        </w:numPr>
        <w:jc w:val="both"/>
        <w:rPr>
          <w:rFonts w:ascii="Cambria" w:hAnsi="Cambria" w:cs="Tahoma"/>
          <w:bCs/>
          <w:sz w:val="24"/>
          <w:szCs w:val="24"/>
        </w:rPr>
      </w:pPr>
      <w:r w:rsidRPr="00AC3B3F">
        <w:rPr>
          <w:rFonts w:ascii="Cambria" w:hAnsi="Cambria" w:cs="Tahoma"/>
          <w:bCs/>
          <w:sz w:val="24"/>
          <w:szCs w:val="24"/>
        </w:rPr>
        <w:t xml:space="preserve">Promocja odbędzie się w dniach od 16 lutego 2023 r. do dnia 31.05.2023 r. W tym okresie będą wydawane </w:t>
      </w:r>
      <w:r w:rsidR="00114DC0" w:rsidRPr="00AC3B3F">
        <w:rPr>
          <w:rFonts w:ascii="Cambria" w:eastAsia="Calibri" w:hAnsi="Cambria"/>
          <w:bCs/>
          <w:sz w:val="24"/>
          <w:szCs w:val="24"/>
        </w:rPr>
        <w:t>karty podarunkowe BP SUPERCARD</w:t>
      </w:r>
      <w:r w:rsidRPr="00AC3B3F">
        <w:rPr>
          <w:rFonts w:ascii="Cambria" w:hAnsi="Cambria" w:cs="Tahoma"/>
          <w:bCs/>
          <w:sz w:val="24"/>
          <w:szCs w:val="24"/>
        </w:rPr>
        <w:t xml:space="preserve"> </w:t>
      </w:r>
      <w:r w:rsidR="00114DC0" w:rsidRPr="00AC3B3F">
        <w:rPr>
          <w:rFonts w:ascii="Cambria" w:hAnsi="Cambria" w:cs="Tahoma"/>
          <w:bCs/>
          <w:sz w:val="24"/>
          <w:szCs w:val="24"/>
        </w:rPr>
        <w:t xml:space="preserve">uprawniające do zakupów </w:t>
      </w:r>
      <w:r w:rsidRPr="00AC3B3F">
        <w:rPr>
          <w:rFonts w:ascii="Cambria" w:hAnsi="Cambria" w:cs="Tahoma"/>
          <w:bCs/>
          <w:sz w:val="24"/>
          <w:szCs w:val="24"/>
        </w:rPr>
        <w:t>na stacjach BP o wartości 100,00 zł (słownie: sto złotych 00/100) do zakupu klimatyzatorów marki ROTENSO z serii Versu.</w:t>
      </w:r>
    </w:p>
    <w:p w14:paraId="4B874AAC" w14:textId="2B5295E9" w:rsidR="00FF5EB8" w:rsidRPr="00AC3B3F" w:rsidRDefault="00FF5EB8" w:rsidP="003974C9">
      <w:pPr>
        <w:pStyle w:val="Akapitzlist"/>
        <w:numPr>
          <w:ilvl w:val="0"/>
          <w:numId w:val="14"/>
        </w:numPr>
        <w:jc w:val="both"/>
        <w:rPr>
          <w:rFonts w:ascii="Cambria" w:hAnsi="Cambria" w:cs="Tahoma"/>
          <w:bCs/>
          <w:sz w:val="24"/>
          <w:szCs w:val="24"/>
        </w:rPr>
      </w:pPr>
      <w:r w:rsidRPr="00AC3B3F">
        <w:rPr>
          <w:rFonts w:ascii="Cambria" w:hAnsi="Cambria" w:cs="Tahoma"/>
          <w:bCs/>
          <w:sz w:val="24"/>
          <w:szCs w:val="24"/>
        </w:rPr>
        <w:t>Promocja przeprowadzana będzie w oddziałach spółki.</w:t>
      </w:r>
    </w:p>
    <w:p w14:paraId="1A4DE0B1" w14:textId="0CDBEFF8" w:rsidR="00FF5EB8" w:rsidRPr="00AC3B3F" w:rsidRDefault="00FF5EB8" w:rsidP="003974C9">
      <w:pPr>
        <w:pStyle w:val="Akapitzlist"/>
        <w:numPr>
          <w:ilvl w:val="0"/>
          <w:numId w:val="14"/>
        </w:numPr>
        <w:jc w:val="both"/>
        <w:rPr>
          <w:rFonts w:ascii="Cambria" w:hAnsi="Cambria" w:cs="Tahoma"/>
          <w:bCs/>
          <w:sz w:val="24"/>
          <w:szCs w:val="24"/>
        </w:rPr>
      </w:pPr>
      <w:r w:rsidRPr="00AC3B3F">
        <w:rPr>
          <w:rFonts w:ascii="Cambria" w:hAnsi="Cambria" w:cs="Tahoma"/>
          <w:bCs/>
          <w:sz w:val="24"/>
          <w:szCs w:val="24"/>
        </w:rPr>
        <w:t>Obsługę techniczną będzie prowadził Koordynator: Adam Szulta, Klimazbyt sp. z o.o. o/Gdańsk</w:t>
      </w:r>
      <w:r w:rsidR="00114DC0" w:rsidRPr="00AC3B3F">
        <w:rPr>
          <w:rFonts w:ascii="Cambria" w:hAnsi="Cambria" w:cs="Tahoma"/>
          <w:bCs/>
          <w:sz w:val="24"/>
          <w:szCs w:val="24"/>
        </w:rPr>
        <w:t xml:space="preserve"> (mail: adam@klimazbyt.pl).</w:t>
      </w:r>
    </w:p>
    <w:p w14:paraId="0F92D654" w14:textId="50B0D5D6" w:rsidR="00355FDB" w:rsidRPr="00AC3B3F" w:rsidRDefault="00355FDB" w:rsidP="00355FDB">
      <w:pPr>
        <w:jc w:val="both"/>
        <w:rPr>
          <w:rFonts w:ascii="Cambria" w:hAnsi="Cambria" w:cs="Tahoma"/>
          <w:bCs/>
          <w:sz w:val="24"/>
          <w:szCs w:val="24"/>
        </w:rPr>
      </w:pPr>
    </w:p>
    <w:p w14:paraId="184F5265" w14:textId="72CD3639" w:rsidR="007A65D9" w:rsidRPr="00AC3B3F" w:rsidRDefault="007A65D9" w:rsidP="007A65D9">
      <w:pPr>
        <w:jc w:val="center"/>
        <w:rPr>
          <w:rFonts w:ascii="Cambria" w:hAnsi="Cambria" w:cs="Tahoma"/>
          <w:b/>
          <w:sz w:val="24"/>
          <w:szCs w:val="24"/>
        </w:rPr>
      </w:pPr>
      <w:r w:rsidRPr="00AC3B3F">
        <w:rPr>
          <w:rFonts w:ascii="Cambria" w:hAnsi="Cambria" w:cs="Tahoma"/>
          <w:b/>
          <w:sz w:val="24"/>
          <w:szCs w:val="24"/>
        </w:rPr>
        <w:t xml:space="preserve">§ </w:t>
      </w:r>
      <w:r w:rsidR="00FF5EB8" w:rsidRPr="00AC3B3F">
        <w:rPr>
          <w:rFonts w:ascii="Cambria" w:hAnsi="Cambria" w:cs="Tahoma"/>
          <w:b/>
          <w:sz w:val="24"/>
          <w:szCs w:val="24"/>
        </w:rPr>
        <w:t>3</w:t>
      </w:r>
    </w:p>
    <w:p w14:paraId="2B085EB7" w14:textId="37F83599" w:rsidR="00355FDB" w:rsidRPr="00AC3B3F" w:rsidRDefault="00355FDB" w:rsidP="007A65D9">
      <w:pPr>
        <w:rPr>
          <w:rFonts w:ascii="Cambria" w:hAnsi="Cambria" w:cs="Tahoma"/>
          <w:b/>
          <w:sz w:val="24"/>
          <w:szCs w:val="24"/>
        </w:rPr>
      </w:pPr>
    </w:p>
    <w:p w14:paraId="5A240990" w14:textId="18909CCB" w:rsidR="003974C9" w:rsidRPr="00AC3B3F" w:rsidRDefault="00FF5EB8" w:rsidP="00355FDB">
      <w:pPr>
        <w:jc w:val="center"/>
        <w:rPr>
          <w:rFonts w:ascii="Cambria" w:hAnsi="Cambria" w:cs="Tahoma"/>
          <w:b/>
          <w:sz w:val="24"/>
          <w:szCs w:val="24"/>
        </w:rPr>
      </w:pPr>
      <w:r w:rsidRPr="00AC3B3F">
        <w:rPr>
          <w:rFonts w:ascii="Cambria" w:hAnsi="Cambria" w:cs="Tahoma"/>
          <w:b/>
          <w:sz w:val="24"/>
          <w:szCs w:val="24"/>
        </w:rPr>
        <w:t>Zasady udziału w promocji</w:t>
      </w:r>
    </w:p>
    <w:p w14:paraId="0492888C" w14:textId="048D2852" w:rsidR="00355FDB" w:rsidRPr="00AC3B3F" w:rsidRDefault="00355FDB" w:rsidP="003974C9">
      <w:pPr>
        <w:jc w:val="both"/>
        <w:rPr>
          <w:rFonts w:ascii="Cambria" w:hAnsi="Cambria" w:cs="Tahoma"/>
          <w:bCs/>
          <w:sz w:val="24"/>
          <w:szCs w:val="24"/>
        </w:rPr>
      </w:pPr>
    </w:p>
    <w:p w14:paraId="728210D1" w14:textId="22AAE0DD" w:rsidR="00FF5EB8" w:rsidRPr="00AC3B3F" w:rsidRDefault="00FF5EB8" w:rsidP="00FF5EB8">
      <w:pPr>
        <w:pStyle w:val="Akapitzlist"/>
        <w:numPr>
          <w:ilvl w:val="0"/>
          <w:numId w:val="16"/>
        </w:numPr>
        <w:jc w:val="both"/>
        <w:rPr>
          <w:rFonts w:ascii="Cambria" w:hAnsi="Cambria" w:cs="Tahoma"/>
          <w:bCs/>
          <w:sz w:val="24"/>
          <w:szCs w:val="24"/>
        </w:rPr>
      </w:pPr>
      <w:r w:rsidRPr="00AC3B3F">
        <w:rPr>
          <w:rFonts w:ascii="Cambria" w:hAnsi="Cambria" w:cs="Tahoma"/>
          <w:bCs/>
          <w:sz w:val="24"/>
          <w:szCs w:val="24"/>
        </w:rPr>
        <w:t>Udział w promocji jest powiązany z zakupem klimatyzatorów marki ROTENSO z serii Versu.</w:t>
      </w:r>
    </w:p>
    <w:p w14:paraId="4A9D9223" w14:textId="2BF67F85" w:rsidR="00FF5EB8" w:rsidRPr="00AC3B3F" w:rsidRDefault="00FF5EB8" w:rsidP="00FF5EB8">
      <w:pPr>
        <w:pStyle w:val="Akapitzlist"/>
        <w:numPr>
          <w:ilvl w:val="0"/>
          <w:numId w:val="16"/>
        </w:numPr>
        <w:jc w:val="both"/>
        <w:rPr>
          <w:rFonts w:ascii="Cambria" w:hAnsi="Cambria" w:cs="Tahoma"/>
          <w:bCs/>
          <w:sz w:val="24"/>
          <w:szCs w:val="24"/>
        </w:rPr>
      </w:pPr>
      <w:r w:rsidRPr="00AC3B3F">
        <w:rPr>
          <w:rFonts w:ascii="Cambria" w:hAnsi="Cambria" w:cs="Tahoma"/>
          <w:bCs/>
          <w:sz w:val="24"/>
          <w:szCs w:val="24"/>
        </w:rPr>
        <w:t>W celu wzięcia udziału w promocji, uczestnik musi zakupić klimatyzator marki ROTENSO z serii Versu.</w:t>
      </w:r>
    </w:p>
    <w:p w14:paraId="1293EAC1" w14:textId="54D30711" w:rsidR="00FF5EB8" w:rsidRPr="00AC3B3F" w:rsidRDefault="00FF5EB8" w:rsidP="00FF5EB8">
      <w:pPr>
        <w:pStyle w:val="Akapitzlist"/>
        <w:numPr>
          <w:ilvl w:val="0"/>
          <w:numId w:val="16"/>
        </w:numPr>
        <w:jc w:val="both"/>
        <w:rPr>
          <w:rFonts w:ascii="Cambria" w:hAnsi="Cambria" w:cs="Tahoma"/>
          <w:bCs/>
          <w:sz w:val="24"/>
          <w:szCs w:val="24"/>
        </w:rPr>
      </w:pPr>
      <w:r w:rsidRPr="00AC3B3F">
        <w:rPr>
          <w:rFonts w:ascii="Cambria" w:hAnsi="Cambria" w:cs="Tahoma"/>
          <w:bCs/>
          <w:sz w:val="24"/>
          <w:szCs w:val="24"/>
        </w:rPr>
        <w:t xml:space="preserve">Uczestnik promocji może otrzymać </w:t>
      </w:r>
      <w:r w:rsidR="00114DC0" w:rsidRPr="00AC3B3F">
        <w:rPr>
          <w:rFonts w:ascii="Cambria" w:hAnsi="Cambria" w:cs="Tahoma"/>
          <w:bCs/>
          <w:sz w:val="24"/>
          <w:szCs w:val="24"/>
        </w:rPr>
        <w:t>karty</w:t>
      </w:r>
      <w:r w:rsidRPr="00AC3B3F">
        <w:rPr>
          <w:rFonts w:ascii="Cambria" w:hAnsi="Cambria" w:cs="Tahoma"/>
          <w:bCs/>
          <w:sz w:val="24"/>
          <w:szCs w:val="24"/>
        </w:rPr>
        <w:t xml:space="preserve"> </w:t>
      </w:r>
      <w:r w:rsidR="00114DC0" w:rsidRPr="00AC3B3F">
        <w:rPr>
          <w:rFonts w:ascii="Cambria" w:eastAsia="Calibri" w:hAnsi="Cambria"/>
          <w:bCs/>
          <w:sz w:val="24"/>
          <w:szCs w:val="24"/>
        </w:rPr>
        <w:t>podarunkowe BP SUPERCARD</w:t>
      </w:r>
      <w:r w:rsidRPr="00AC3B3F">
        <w:rPr>
          <w:rFonts w:ascii="Cambria" w:hAnsi="Cambria" w:cs="Tahoma"/>
          <w:bCs/>
          <w:sz w:val="24"/>
          <w:szCs w:val="24"/>
        </w:rPr>
        <w:t xml:space="preserve"> o </w:t>
      </w:r>
      <w:r w:rsidR="00114DC0" w:rsidRPr="00AC3B3F">
        <w:rPr>
          <w:rFonts w:ascii="Cambria" w:hAnsi="Cambria" w:cs="Tahoma"/>
          <w:bCs/>
          <w:sz w:val="24"/>
          <w:szCs w:val="24"/>
        </w:rPr>
        <w:t xml:space="preserve">łącznej </w:t>
      </w:r>
      <w:r w:rsidRPr="00AC3B3F">
        <w:rPr>
          <w:rFonts w:ascii="Cambria" w:hAnsi="Cambria" w:cs="Tahoma"/>
          <w:bCs/>
          <w:sz w:val="24"/>
          <w:szCs w:val="24"/>
        </w:rPr>
        <w:t>wartości 100,00 zł za zakup jednego klimatyzatora ROTENSO z serii Versu</w:t>
      </w:r>
      <w:r w:rsidR="00114DC0" w:rsidRPr="00AC3B3F">
        <w:rPr>
          <w:rFonts w:ascii="Cambria" w:hAnsi="Cambria" w:cs="Tahoma"/>
          <w:bCs/>
          <w:sz w:val="24"/>
          <w:szCs w:val="24"/>
        </w:rPr>
        <w:t xml:space="preserve"> (1 za 1 – jeden klimatyzator, to 100 zł w formie karty podarunkowej).</w:t>
      </w:r>
    </w:p>
    <w:p w14:paraId="2A86DB33" w14:textId="6A79CF43" w:rsidR="00FF5EB8" w:rsidRPr="00AC3B3F" w:rsidRDefault="00FF5EB8" w:rsidP="00FF5EB8">
      <w:pPr>
        <w:pStyle w:val="Akapitzlist"/>
        <w:numPr>
          <w:ilvl w:val="0"/>
          <w:numId w:val="16"/>
        </w:numPr>
        <w:jc w:val="both"/>
        <w:rPr>
          <w:rFonts w:ascii="Cambria" w:hAnsi="Cambria" w:cs="Tahoma"/>
          <w:bCs/>
          <w:sz w:val="24"/>
          <w:szCs w:val="24"/>
        </w:rPr>
      </w:pPr>
      <w:r w:rsidRPr="00AC3B3F">
        <w:rPr>
          <w:rFonts w:ascii="Cambria" w:hAnsi="Cambria" w:cs="Tahoma"/>
          <w:bCs/>
          <w:sz w:val="24"/>
          <w:szCs w:val="24"/>
        </w:rPr>
        <w:t xml:space="preserve">Zakup klimatyzatora nie oznacza automatycznie, że uczestnik otrzymał </w:t>
      </w:r>
      <w:r w:rsidR="00F11A46" w:rsidRPr="00AC3B3F">
        <w:rPr>
          <w:rFonts w:ascii="Cambria" w:eastAsia="Calibri" w:hAnsi="Cambria"/>
          <w:bCs/>
          <w:sz w:val="24"/>
          <w:szCs w:val="24"/>
        </w:rPr>
        <w:t>kartę podarunkową BP SUPERCARD</w:t>
      </w:r>
      <w:r w:rsidRPr="00AC3B3F">
        <w:rPr>
          <w:rFonts w:ascii="Cambria" w:hAnsi="Cambria" w:cs="Tahoma"/>
          <w:bCs/>
          <w:sz w:val="24"/>
          <w:szCs w:val="24"/>
        </w:rPr>
        <w:t xml:space="preserve"> – po ukończeniu procesu zakupu, jest weryfikowane prawo do narody przez Koordynatora promocji.</w:t>
      </w:r>
    </w:p>
    <w:p w14:paraId="35C31F7A" w14:textId="643EB7BD" w:rsidR="00FF5EB8" w:rsidRPr="00AC3B3F" w:rsidRDefault="00FF5EB8" w:rsidP="00FF5EB8">
      <w:pPr>
        <w:pStyle w:val="Akapitzlist"/>
        <w:numPr>
          <w:ilvl w:val="0"/>
          <w:numId w:val="16"/>
        </w:numPr>
        <w:jc w:val="both"/>
        <w:rPr>
          <w:rFonts w:ascii="Cambria" w:hAnsi="Cambria" w:cs="Tahoma"/>
          <w:bCs/>
          <w:sz w:val="24"/>
          <w:szCs w:val="24"/>
        </w:rPr>
      </w:pPr>
      <w:r w:rsidRPr="00AC3B3F">
        <w:rPr>
          <w:rFonts w:ascii="Cambria" w:hAnsi="Cambria" w:cs="Tahoma"/>
          <w:bCs/>
          <w:sz w:val="24"/>
          <w:szCs w:val="24"/>
        </w:rPr>
        <w:t>Liczba nagród jest ograniczona.</w:t>
      </w:r>
    </w:p>
    <w:p w14:paraId="28F1F491" w14:textId="48928E1C" w:rsidR="00FF5EB8" w:rsidRPr="00AC3B3F" w:rsidRDefault="00FF5EB8" w:rsidP="00FF5EB8">
      <w:pPr>
        <w:pStyle w:val="Akapitzlist"/>
        <w:numPr>
          <w:ilvl w:val="0"/>
          <w:numId w:val="16"/>
        </w:numPr>
        <w:jc w:val="both"/>
        <w:rPr>
          <w:rFonts w:ascii="Cambria" w:hAnsi="Cambria" w:cs="Tahoma"/>
          <w:bCs/>
          <w:sz w:val="24"/>
          <w:szCs w:val="24"/>
        </w:rPr>
      </w:pPr>
      <w:r w:rsidRPr="00AC3B3F">
        <w:rPr>
          <w:rFonts w:ascii="Cambria" w:hAnsi="Cambria" w:cs="Tahoma"/>
          <w:bCs/>
          <w:sz w:val="24"/>
          <w:szCs w:val="24"/>
        </w:rPr>
        <w:t xml:space="preserve">Termin dostawy bonu wynosi 3 dni robocze, jednakże organizator zastrzega, że ostateczny termin dostawy </w:t>
      </w:r>
      <w:r w:rsidR="00DD5A0C" w:rsidRPr="00AC3B3F">
        <w:rPr>
          <w:rFonts w:ascii="Cambria" w:hAnsi="Cambria" w:cs="Tahoma"/>
          <w:bCs/>
          <w:sz w:val="24"/>
          <w:szCs w:val="24"/>
        </w:rPr>
        <w:t>karty</w:t>
      </w:r>
      <w:r w:rsidRPr="00AC3B3F">
        <w:rPr>
          <w:rFonts w:ascii="Cambria" w:hAnsi="Cambria" w:cs="Tahoma"/>
          <w:bCs/>
          <w:sz w:val="24"/>
          <w:szCs w:val="24"/>
        </w:rPr>
        <w:t xml:space="preserve"> to 5 czerwca 2023 r.</w:t>
      </w:r>
    </w:p>
    <w:p w14:paraId="7C9DAEC1" w14:textId="148481CB" w:rsidR="00355FDB" w:rsidRPr="00AC3B3F" w:rsidRDefault="00355FDB" w:rsidP="00355FDB">
      <w:pPr>
        <w:pStyle w:val="Akapitzlist"/>
        <w:numPr>
          <w:ilvl w:val="0"/>
          <w:numId w:val="16"/>
        </w:numPr>
        <w:jc w:val="both"/>
        <w:rPr>
          <w:rFonts w:ascii="Cambria" w:hAnsi="Cambria" w:cs="Tahoma"/>
          <w:bCs/>
          <w:sz w:val="24"/>
          <w:szCs w:val="24"/>
        </w:rPr>
      </w:pPr>
      <w:r w:rsidRPr="00AC3B3F">
        <w:rPr>
          <w:rFonts w:ascii="Cambria" w:hAnsi="Cambria" w:cs="Tahoma"/>
          <w:bCs/>
          <w:sz w:val="24"/>
          <w:szCs w:val="24"/>
        </w:rPr>
        <w:t xml:space="preserve">Kontrahent może otrzymać dowolną ilość </w:t>
      </w:r>
      <w:r w:rsidR="00DD5A0C" w:rsidRPr="00AC3B3F">
        <w:rPr>
          <w:rFonts w:ascii="Cambria" w:hAnsi="Cambria" w:cs="Tahoma"/>
          <w:bCs/>
          <w:sz w:val="24"/>
          <w:szCs w:val="24"/>
        </w:rPr>
        <w:t>kart</w:t>
      </w:r>
      <w:r w:rsidR="000375F6" w:rsidRPr="00AC3B3F">
        <w:rPr>
          <w:rFonts w:ascii="Cambria" w:hAnsi="Cambria" w:cs="Tahoma"/>
          <w:bCs/>
          <w:sz w:val="24"/>
          <w:szCs w:val="24"/>
        </w:rPr>
        <w:t xml:space="preserve"> o wskazanych w § </w:t>
      </w:r>
      <w:r w:rsidR="005C3EA6" w:rsidRPr="00AC3B3F">
        <w:rPr>
          <w:rFonts w:ascii="Cambria" w:hAnsi="Cambria" w:cs="Tahoma"/>
          <w:bCs/>
          <w:sz w:val="24"/>
          <w:szCs w:val="24"/>
        </w:rPr>
        <w:t>3</w:t>
      </w:r>
      <w:r w:rsidR="000375F6" w:rsidRPr="00AC3B3F">
        <w:rPr>
          <w:rFonts w:ascii="Cambria" w:hAnsi="Cambria" w:cs="Tahoma"/>
          <w:bCs/>
          <w:sz w:val="24"/>
          <w:szCs w:val="24"/>
        </w:rPr>
        <w:t xml:space="preserve"> ust 3 i</w:t>
      </w:r>
      <w:r w:rsidR="00E97D0C" w:rsidRPr="00AC3B3F">
        <w:rPr>
          <w:rFonts w:ascii="Cambria" w:hAnsi="Cambria" w:cs="Tahoma"/>
          <w:bCs/>
          <w:sz w:val="24"/>
          <w:szCs w:val="24"/>
        </w:rPr>
        <w:t xml:space="preserve"> </w:t>
      </w:r>
      <w:r w:rsidRPr="00AC3B3F">
        <w:rPr>
          <w:rFonts w:ascii="Cambria" w:hAnsi="Cambria" w:cs="Tahoma"/>
          <w:bCs/>
          <w:sz w:val="24"/>
          <w:szCs w:val="24"/>
        </w:rPr>
        <w:t xml:space="preserve">we wskazanym w </w:t>
      </w:r>
      <w:r w:rsidR="00DA3D27" w:rsidRPr="00AC3B3F">
        <w:rPr>
          <w:rFonts w:ascii="Cambria" w:hAnsi="Cambria" w:cs="Tahoma"/>
          <w:bCs/>
          <w:sz w:val="24"/>
          <w:szCs w:val="24"/>
        </w:rPr>
        <w:t>§</w:t>
      </w:r>
      <w:r w:rsidR="000375F6" w:rsidRPr="00AC3B3F">
        <w:rPr>
          <w:rFonts w:ascii="Cambria" w:hAnsi="Cambria" w:cs="Tahoma"/>
          <w:bCs/>
          <w:sz w:val="24"/>
          <w:szCs w:val="24"/>
        </w:rPr>
        <w:t xml:space="preserve"> </w:t>
      </w:r>
      <w:r w:rsidR="00DA3D27" w:rsidRPr="00AC3B3F">
        <w:rPr>
          <w:rFonts w:ascii="Cambria" w:hAnsi="Cambria" w:cs="Tahoma"/>
          <w:bCs/>
          <w:sz w:val="24"/>
          <w:szCs w:val="24"/>
        </w:rPr>
        <w:t>2 ust.</w:t>
      </w:r>
      <w:r w:rsidR="000375F6" w:rsidRPr="00AC3B3F">
        <w:rPr>
          <w:rFonts w:ascii="Cambria" w:hAnsi="Cambria" w:cs="Tahoma"/>
          <w:bCs/>
          <w:sz w:val="24"/>
          <w:szCs w:val="24"/>
        </w:rPr>
        <w:t xml:space="preserve"> </w:t>
      </w:r>
      <w:r w:rsidR="005C3EA6" w:rsidRPr="00AC3B3F">
        <w:rPr>
          <w:rFonts w:ascii="Cambria" w:hAnsi="Cambria" w:cs="Tahoma"/>
          <w:bCs/>
          <w:sz w:val="24"/>
          <w:szCs w:val="24"/>
        </w:rPr>
        <w:t>3</w:t>
      </w:r>
      <w:r w:rsidR="000375F6" w:rsidRPr="00AC3B3F">
        <w:rPr>
          <w:rFonts w:ascii="Cambria" w:hAnsi="Cambria" w:cs="Tahoma"/>
          <w:bCs/>
          <w:sz w:val="24"/>
          <w:szCs w:val="24"/>
        </w:rPr>
        <w:t xml:space="preserve"> Regulaminu</w:t>
      </w:r>
      <w:r w:rsidR="00DA3D27" w:rsidRPr="00AC3B3F">
        <w:rPr>
          <w:rFonts w:ascii="Cambria" w:hAnsi="Cambria" w:cs="Tahoma"/>
          <w:bCs/>
          <w:sz w:val="24"/>
          <w:szCs w:val="24"/>
        </w:rPr>
        <w:t xml:space="preserve"> </w:t>
      </w:r>
      <w:r w:rsidRPr="00AC3B3F">
        <w:rPr>
          <w:rFonts w:ascii="Cambria" w:hAnsi="Cambria" w:cs="Tahoma"/>
          <w:bCs/>
          <w:sz w:val="24"/>
          <w:szCs w:val="24"/>
        </w:rPr>
        <w:t xml:space="preserve">okresie, pod warunkiem zakupu </w:t>
      </w:r>
      <w:r w:rsidR="005C3EA6" w:rsidRPr="00AC3B3F">
        <w:rPr>
          <w:rFonts w:ascii="Cambria" w:hAnsi="Cambria" w:cs="Tahoma"/>
          <w:bCs/>
          <w:sz w:val="24"/>
          <w:szCs w:val="24"/>
        </w:rPr>
        <w:t>klimatyzatorów marki ROTENSO z serii Versu.</w:t>
      </w:r>
    </w:p>
    <w:p w14:paraId="27BBAAEA" w14:textId="7D7B4354" w:rsidR="008605C0" w:rsidRPr="00AC3B3F" w:rsidRDefault="008605C0" w:rsidP="008605C0">
      <w:pPr>
        <w:pStyle w:val="Akapitzlist"/>
        <w:numPr>
          <w:ilvl w:val="0"/>
          <w:numId w:val="16"/>
        </w:numPr>
        <w:jc w:val="both"/>
        <w:rPr>
          <w:rFonts w:ascii="Cambria" w:hAnsi="Cambria" w:cs="Tahoma"/>
          <w:bCs/>
          <w:sz w:val="24"/>
          <w:szCs w:val="24"/>
        </w:rPr>
      </w:pPr>
      <w:r w:rsidRPr="00AC3B3F">
        <w:rPr>
          <w:rFonts w:ascii="Cambria" w:hAnsi="Cambria" w:cs="Tahoma"/>
          <w:bCs/>
          <w:sz w:val="24"/>
          <w:szCs w:val="24"/>
        </w:rPr>
        <w:t xml:space="preserve">Kontrahent otrzyma </w:t>
      </w:r>
      <w:r w:rsidR="00970300" w:rsidRPr="00AC3B3F">
        <w:rPr>
          <w:rFonts w:ascii="Cambria" w:hAnsi="Cambria" w:cs="Tahoma"/>
          <w:bCs/>
          <w:sz w:val="24"/>
          <w:szCs w:val="24"/>
        </w:rPr>
        <w:t>kartę/karty</w:t>
      </w:r>
      <w:r w:rsidRPr="00AC3B3F">
        <w:rPr>
          <w:rFonts w:ascii="Cambria" w:hAnsi="Cambria" w:cs="Tahoma"/>
          <w:bCs/>
          <w:sz w:val="24"/>
          <w:szCs w:val="24"/>
        </w:rPr>
        <w:t xml:space="preserve"> pod warunkiem, iż w </w:t>
      </w:r>
      <w:r w:rsidR="00DA3D27" w:rsidRPr="00AC3B3F">
        <w:rPr>
          <w:rFonts w:ascii="Cambria" w:hAnsi="Cambria" w:cs="Tahoma"/>
          <w:bCs/>
          <w:sz w:val="24"/>
          <w:szCs w:val="24"/>
        </w:rPr>
        <w:t>dniu</w:t>
      </w:r>
      <w:r w:rsidRPr="00AC3B3F">
        <w:rPr>
          <w:rFonts w:ascii="Cambria" w:hAnsi="Cambria" w:cs="Tahoma"/>
          <w:bCs/>
          <w:sz w:val="24"/>
          <w:szCs w:val="24"/>
        </w:rPr>
        <w:t xml:space="preserve"> ich przekazania nie będzie miał zaległości w płatnościach wobec Sprzedawcy powyżej 5 dni po </w:t>
      </w:r>
      <w:r w:rsidRPr="00AC3B3F">
        <w:rPr>
          <w:rFonts w:ascii="Cambria" w:hAnsi="Cambria" w:cs="Tahoma"/>
          <w:bCs/>
          <w:sz w:val="24"/>
          <w:szCs w:val="24"/>
        </w:rPr>
        <w:lastRenderedPageBreak/>
        <w:t>terminie wymagalności faktur oraz ewentualne zaległości będą na kwotę niższą niż 2000,00 zł brutto</w:t>
      </w:r>
      <w:r w:rsidR="00DA3D27" w:rsidRPr="00AC3B3F">
        <w:rPr>
          <w:rFonts w:ascii="Cambria" w:hAnsi="Cambria" w:cs="Tahoma"/>
          <w:bCs/>
          <w:sz w:val="24"/>
          <w:szCs w:val="24"/>
        </w:rPr>
        <w:t>.</w:t>
      </w:r>
    </w:p>
    <w:p w14:paraId="47FDE65C" w14:textId="50038B95" w:rsidR="00683D02" w:rsidRPr="00AC3B3F" w:rsidRDefault="00E45255" w:rsidP="008605C0">
      <w:pPr>
        <w:pStyle w:val="Akapitzlist"/>
        <w:numPr>
          <w:ilvl w:val="0"/>
          <w:numId w:val="16"/>
        </w:numPr>
        <w:jc w:val="both"/>
        <w:rPr>
          <w:rFonts w:ascii="Cambria" w:hAnsi="Cambria" w:cs="Tahoma"/>
          <w:bCs/>
          <w:sz w:val="24"/>
          <w:szCs w:val="24"/>
        </w:rPr>
      </w:pPr>
      <w:r w:rsidRPr="00AC3B3F">
        <w:rPr>
          <w:rFonts w:ascii="Cambria" w:hAnsi="Cambria" w:cs="Tahoma"/>
          <w:bCs/>
          <w:sz w:val="24"/>
          <w:szCs w:val="24"/>
        </w:rPr>
        <w:t>Kartę</w:t>
      </w:r>
      <w:r w:rsidR="00683D02" w:rsidRPr="00AC3B3F">
        <w:rPr>
          <w:rFonts w:ascii="Cambria" w:hAnsi="Cambria" w:cs="Tahoma"/>
          <w:bCs/>
          <w:sz w:val="24"/>
          <w:szCs w:val="24"/>
        </w:rPr>
        <w:t xml:space="preserve"> odbierze osoba uprawniona do reprezentacji Kontrahenta zgodnie z KRS, a w przypadku przedsiębiorców prowadzących jednoosobową działalność gospodarczą osoba wskazana w CEiDG jako prowadząca działalność. </w:t>
      </w:r>
      <w:r w:rsidRPr="00AC3B3F">
        <w:rPr>
          <w:rFonts w:ascii="Cambria" w:hAnsi="Cambria" w:cs="Tahoma"/>
          <w:bCs/>
          <w:sz w:val="24"/>
          <w:szCs w:val="24"/>
        </w:rPr>
        <w:t>Kartę</w:t>
      </w:r>
      <w:r w:rsidR="00683D02" w:rsidRPr="00AC3B3F">
        <w:rPr>
          <w:rFonts w:ascii="Cambria" w:hAnsi="Cambria" w:cs="Tahoma"/>
          <w:bCs/>
          <w:sz w:val="24"/>
          <w:szCs w:val="24"/>
        </w:rPr>
        <w:t xml:space="preserve"> może odebrać także osoba upoważniona przez Kontrahenta do odbioru</w:t>
      </w:r>
      <w:r w:rsidR="00B70584" w:rsidRPr="00AC3B3F">
        <w:rPr>
          <w:rFonts w:ascii="Cambria" w:hAnsi="Cambria" w:cs="Tahoma"/>
          <w:bCs/>
          <w:sz w:val="24"/>
          <w:szCs w:val="24"/>
        </w:rPr>
        <w:t xml:space="preserve"> </w:t>
      </w:r>
      <w:r w:rsidRPr="00AC3B3F">
        <w:rPr>
          <w:rFonts w:ascii="Cambria" w:hAnsi="Cambria" w:cs="Tahoma"/>
          <w:bCs/>
          <w:sz w:val="24"/>
          <w:szCs w:val="24"/>
        </w:rPr>
        <w:t>karty</w:t>
      </w:r>
      <w:r w:rsidR="00B70584" w:rsidRPr="00AC3B3F">
        <w:rPr>
          <w:rFonts w:ascii="Cambria" w:hAnsi="Cambria" w:cs="Tahoma"/>
          <w:bCs/>
          <w:sz w:val="24"/>
          <w:szCs w:val="24"/>
        </w:rPr>
        <w:t xml:space="preserve"> po przekazaniu pisemnego upoważnienia do tej czynności lub przesłaniu </w:t>
      </w:r>
      <w:r w:rsidR="00637391" w:rsidRPr="00AC3B3F">
        <w:rPr>
          <w:rFonts w:ascii="Cambria" w:hAnsi="Cambria" w:cs="Tahoma"/>
          <w:bCs/>
          <w:sz w:val="24"/>
          <w:szCs w:val="24"/>
        </w:rPr>
        <w:t xml:space="preserve">przez Kontrahenta </w:t>
      </w:r>
      <w:r w:rsidR="00B70584" w:rsidRPr="00AC3B3F">
        <w:rPr>
          <w:rFonts w:ascii="Cambria" w:hAnsi="Cambria" w:cs="Tahoma"/>
          <w:bCs/>
          <w:sz w:val="24"/>
          <w:szCs w:val="24"/>
        </w:rPr>
        <w:t xml:space="preserve">upoważnienia </w:t>
      </w:r>
      <w:r w:rsidR="005C3EA6" w:rsidRPr="00AC3B3F">
        <w:rPr>
          <w:rFonts w:ascii="Cambria" w:hAnsi="Cambria" w:cs="Tahoma"/>
          <w:bCs/>
          <w:sz w:val="24"/>
          <w:szCs w:val="24"/>
        </w:rPr>
        <w:t>spółki</w:t>
      </w:r>
      <w:r w:rsidR="00B70584" w:rsidRPr="00AC3B3F">
        <w:rPr>
          <w:rFonts w:ascii="Cambria" w:hAnsi="Cambria" w:cs="Tahoma"/>
          <w:bCs/>
          <w:sz w:val="24"/>
          <w:szCs w:val="24"/>
        </w:rPr>
        <w:t xml:space="preserve"> przez Kontrahenta drogą mailową na adres: </w:t>
      </w:r>
      <w:r w:rsidR="00CE34A3" w:rsidRPr="00AC3B3F">
        <w:rPr>
          <w:rFonts w:ascii="Cambria" w:hAnsi="Cambria" w:cs="Tahoma"/>
          <w:bCs/>
          <w:sz w:val="24"/>
          <w:szCs w:val="24"/>
        </w:rPr>
        <w:t>adam@klimazbyt.pl</w:t>
      </w:r>
      <w:r w:rsidR="00B70584" w:rsidRPr="00AC3B3F">
        <w:rPr>
          <w:rFonts w:ascii="Cambria" w:hAnsi="Cambria" w:cs="Tahoma"/>
          <w:bCs/>
          <w:sz w:val="24"/>
          <w:szCs w:val="24"/>
        </w:rPr>
        <w:t>.</w:t>
      </w:r>
    </w:p>
    <w:p w14:paraId="71E17968" w14:textId="45DFBA2B" w:rsidR="00CE34A3" w:rsidRPr="00AC3B3F" w:rsidRDefault="00CE34A3" w:rsidP="008605C0">
      <w:pPr>
        <w:pStyle w:val="Akapitzlist"/>
        <w:numPr>
          <w:ilvl w:val="0"/>
          <w:numId w:val="16"/>
        </w:numPr>
        <w:jc w:val="both"/>
        <w:rPr>
          <w:rFonts w:ascii="Cambria" w:hAnsi="Cambria" w:cs="Tahoma"/>
          <w:bCs/>
          <w:sz w:val="24"/>
          <w:szCs w:val="24"/>
        </w:rPr>
      </w:pPr>
      <w:r w:rsidRPr="00AC3B3F">
        <w:rPr>
          <w:rFonts w:ascii="Cambria" w:hAnsi="Cambria" w:cs="Tahoma"/>
          <w:bCs/>
          <w:sz w:val="24"/>
          <w:szCs w:val="24"/>
        </w:rPr>
        <w:t xml:space="preserve">Przekazanie </w:t>
      </w:r>
      <w:r w:rsidRPr="00AC3B3F">
        <w:rPr>
          <w:rFonts w:ascii="Cambria" w:eastAsia="Calibri" w:hAnsi="Cambria"/>
          <w:bCs/>
          <w:sz w:val="24"/>
          <w:szCs w:val="24"/>
        </w:rPr>
        <w:t>kart podarunkowych BP SUPERCARD nastąpi na podstawie protokołu przekazania karty.</w:t>
      </w:r>
    </w:p>
    <w:p w14:paraId="06F674D8" w14:textId="0F0C0E0E" w:rsidR="00CA7590" w:rsidRPr="00AC3B3F" w:rsidRDefault="00CA7590" w:rsidP="008605C0">
      <w:pPr>
        <w:pStyle w:val="Akapitzlist"/>
        <w:numPr>
          <w:ilvl w:val="0"/>
          <w:numId w:val="16"/>
        </w:numPr>
        <w:jc w:val="both"/>
        <w:rPr>
          <w:rFonts w:ascii="Cambria" w:hAnsi="Cambria" w:cs="Tahoma"/>
          <w:bCs/>
          <w:sz w:val="24"/>
          <w:szCs w:val="24"/>
        </w:rPr>
      </w:pPr>
      <w:r w:rsidRPr="00AC3B3F">
        <w:rPr>
          <w:rFonts w:ascii="Cambria" w:hAnsi="Cambria" w:cs="Tahoma"/>
          <w:bCs/>
          <w:sz w:val="24"/>
          <w:szCs w:val="24"/>
        </w:rPr>
        <w:t xml:space="preserve">Ilość </w:t>
      </w:r>
      <w:r w:rsidR="00E45255" w:rsidRPr="00AC3B3F">
        <w:rPr>
          <w:rFonts w:ascii="Cambria" w:eastAsia="Calibri" w:hAnsi="Cambria"/>
          <w:bCs/>
          <w:sz w:val="24"/>
          <w:szCs w:val="24"/>
        </w:rPr>
        <w:t>kart podarunkowych BP SUPERCARD</w:t>
      </w:r>
      <w:r w:rsidRPr="00AC3B3F">
        <w:rPr>
          <w:rFonts w:ascii="Cambria" w:hAnsi="Cambria" w:cs="Tahoma"/>
          <w:bCs/>
          <w:sz w:val="24"/>
          <w:szCs w:val="24"/>
        </w:rPr>
        <w:t xml:space="preserve"> jest ograniczona – przed dokonaniem zakupu Kontrahent chcący otrzymać </w:t>
      </w:r>
      <w:r w:rsidR="00E45255" w:rsidRPr="00AC3B3F">
        <w:rPr>
          <w:rFonts w:ascii="Cambria" w:hAnsi="Cambria" w:cs="Tahoma"/>
          <w:bCs/>
          <w:sz w:val="24"/>
          <w:szCs w:val="24"/>
        </w:rPr>
        <w:t>karty</w:t>
      </w:r>
      <w:r w:rsidRPr="00AC3B3F">
        <w:rPr>
          <w:rFonts w:ascii="Cambria" w:hAnsi="Cambria" w:cs="Tahoma"/>
          <w:bCs/>
          <w:sz w:val="24"/>
          <w:szCs w:val="24"/>
        </w:rPr>
        <w:t xml:space="preserve">, winien skontaktować się ze </w:t>
      </w:r>
      <w:r w:rsidR="005C3EA6" w:rsidRPr="00AC3B3F">
        <w:rPr>
          <w:rFonts w:ascii="Cambria" w:hAnsi="Cambria" w:cs="Tahoma"/>
          <w:bCs/>
          <w:sz w:val="24"/>
          <w:szCs w:val="24"/>
        </w:rPr>
        <w:t>spółką</w:t>
      </w:r>
      <w:r w:rsidRPr="00AC3B3F">
        <w:rPr>
          <w:rFonts w:ascii="Cambria" w:hAnsi="Cambria" w:cs="Tahoma"/>
          <w:bCs/>
          <w:sz w:val="24"/>
          <w:szCs w:val="24"/>
        </w:rPr>
        <w:t xml:space="preserve"> i upewnić, czy dostępne są </w:t>
      </w:r>
      <w:r w:rsidR="00E45255" w:rsidRPr="00AC3B3F">
        <w:rPr>
          <w:rFonts w:ascii="Cambria" w:hAnsi="Cambria" w:cs="Tahoma"/>
          <w:bCs/>
          <w:sz w:val="24"/>
          <w:szCs w:val="24"/>
        </w:rPr>
        <w:t>one</w:t>
      </w:r>
      <w:r w:rsidRPr="00AC3B3F">
        <w:rPr>
          <w:rFonts w:ascii="Cambria" w:hAnsi="Cambria" w:cs="Tahoma"/>
          <w:bCs/>
          <w:sz w:val="24"/>
          <w:szCs w:val="24"/>
        </w:rPr>
        <w:t xml:space="preserve"> w ilości, którą jest zainteresowany.</w:t>
      </w:r>
    </w:p>
    <w:p w14:paraId="0ABC757E" w14:textId="6B46C029" w:rsidR="008C7C61" w:rsidRPr="00AC3B3F" w:rsidRDefault="008C7C61" w:rsidP="008C7C61">
      <w:pPr>
        <w:jc w:val="both"/>
        <w:rPr>
          <w:rFonts w:ascii="Cambria" w:hAnsi="Cambria" w:cs="Tahoma"/>
          <w:bCs/>
          <w:sz w:val="24"/>
          <w:szCs w:val="24"/>
        </w:rPr>
      </w:pPr>
    </w:p>
    <w:p w14:paraId="7F1A7E76" w14:textId="7A152C11" w:rsidR="008C7C61" w:rsidRPr="00AC3B3F" w:rsidRDefault="008C7C61" w:rsidP="008C7C61">
      <w:pPr>
        <w:jc w:val="center"/>
        <w:rPr>
          <w:rFonts w:ascii="Cambria" w:hAnsi="Cambria" w:cs="Tahoma"/>
          <w:b/>
          <w:sz w:val="24"/>
          <w:szCs w:val="24"/>
        </w:rPr>
      </w:pPr>
      <w:r w:rsidRPr="00AC3B3F">
        <w:rPr>
          <w:rFonts w:ascii="Cambria" w:hAnsi="Cambria" w:cs="Tahoma"/>
          <w:b/>
          <w:sz w:val="24"/>
          <w:szCs w:val="24"/>
        </w:rPr>
        <w:t>§ 4</w:t>
      </w:r>
    </w:p>
    <w:p w14:paraId="36728388" w14:textId="77777777" w:rsidR="008C7C61" w:rsidRPr="00AC3B3F" w:rsidRDefault="008C7C61" w:rsidP="008C7C61">
      <w:pPr>
        <w:rPr>
          <w:rFonts w:ascii="Cambria" w:hAnsi="Cambria" w:cs="Tahoma"/>
          <w:b/>
          <w:sz w:val="24"/>
          <w:szCs w:val="24"/>
        </w:rPr>
      </w:pPr>
    </w:p>
    <w:p w14:paraId="622CCC40" w14:textId="4A12D097" w:rsidR="008C7C61" w:rsidRPr="00AC3B3F" w:rsidRDefault="008C7C61" w:rsidP="008C7C61">
      <w:pPr>
        <w:jc w:val="center"/>
        <w:rPr>
          <w:rFonts w:ascii="Cambria" w:hAnsi="Cambria" w:cs="Tahoma"/>
          <w:b/>
          <w:sz w:val="24"/>
          <w:szCs w:val="24"/>
        </w:rPr>
      </w:pPr>
      <w:r w:rsidRPr="00AC3B3F">
        <w:rPr>
          <w:rFonts w:ascii="Cambria" w:hAnsi="Cambria" w:cs="Tahoma"/>
          <w:b/>
          <w:sz w:val="24"/>
          <w:szCs w:val="24"/>
        </w:rPr>
        <w:t>Postępowanie reklamacyjne</w:t>
      </w:r>
    </w:p>
    <w:p w14:paraId="1446E70C" w14:textId="77777777" w:rsidR="008C7C61" w:rsidRPr="00AC3B3F" w:rsidRDefault="008C7C61" w:rsidP="008C7C61">
      <w:pPr>
        <w:jc w:val="both"/>
        <w:rPr>
          <w:rFonts w:ascii="Cambria" w:hAnsi="Cambria" w:cs="Tahoma"/>
          <w:bCs/>
          <w:sz w:val="24"/>
          <w:szCs w:val="24"/>
        </w:rPr>
      </w:pPr>
    </w:p>
    <w:p w14:paraId="4B0ABEB9" w14:textId="7A915DD1" w:rsidR="008C7C61" w:rsidRPr="00AC3B3F" w:rsidRDefault="008C7C61" w:rsidP="008C7C61">
      <w:pPr>
        <w:suppressAutoHyphens w:val="0"/>
        <w:autoSpaceDE w:val="0"/>
        <w:autoSpaceDN w:val="0"/>
        <w:adjustRightInd w:val="0"/>
        <w:jc w:val="both"/>
        <w:rPr>
          <w:rFonts w:ascii="Cambria" w:eastAsiaTheme="minorHAnsi" w:hAnsi="Cambria" w:cs="Open Sans"/>
          <w:sz w:val="24"/>
          <w:szCs w:val="24"/>
          <w:lang w:eastAsia="en-US"/>
        </w:rPr>
      </w:pPr>
      <w:r w:rsidRPr="00AC3B3F">
        <w:rPr>
          <w:rFonts w:ascii="Cambria" w:eastAsiaTheme="minorHAnsi" w:hAnsi="Cambria" w:cs="Open Sans"/>
          <w:sz w:val="24"/>
          <w:szCs w:val="24"/>
          <w:lang w:eastAsia="en-US"/>
        </w:rPr>
        <w:t xml:space="preserve">1. Organizator oświadcza, że wedle jego najlepszej wiedzy </w:t>
      </w:r>
      <w:r w:rsidR="001D6B91" w:rsidRPr="00AC3B3F">
        <w:rPr>
          <w:rFonts w:ascii="Cambria" w:eastAsia="Calibri" w:hAnsi="Cambria"/>
          <w:bCs/>
          <w:sz w:val="24"/>
          <w:szCs w:val="24"/>
        </w:rPr>
        <w:t>karty podarunkowe BP SUPERCARD</w:t>
      </w:r>
      <w:r w:rsidRPr="00AC3B3F">
        <w:rPr>
          <w:rFonts w:ascii="Cambria" w:eastAsiaTheme="minorHAnsi" w:hAnsi="Cambria" w:cs="Open Sans"/>
          <w:sz w:val="24"/>
          <w:szCs w:val="24"/>
          <w:lang w:eastAsia="en-US"/>
        </w:rPr>
        <w:t xml:space="preserve"> rozdawane w ramach </w:t>
      </w:r>
      <w:r w:rsidR="00FA30F1" w:rsidRPr="00AC3B3F">
        <w:rPr>
          <w:rFonts w:ascii="Cambria" w:eastAsiaTheme="minorHAnsi" w:hAnsi="Cambria" w:cs="Open Sans"/>
          <w:sz w:val="24"/>
          <w:szCs w:val="24"/>
          <w:lang w:eastAsia="en-US"/>
        </w:rPr>
        <w:t>p</w:t>
      </w:r>
      <w:r w:rsidRPr="00AC3B3F">
        <w:rPr>
          <w:rFonts w:ascii="Cambria" w:eastAsiaTheme="minorHAnsi" w:hAnsi="Cambria" w:cs="Open Sans"/>
          <w:sz w:val="24"/>
          <w:szCs w:val="24"/>
          <w:lang w:eastAsia="en-US"/>
        </w:rPr>
        <w:t>romocji będą dobrej jakości i wolne od wad fizycznych i prawnych, jeżeli jednak Organizator poweźmie wiadomość o jakiejkolwiek wadzie rzeczy niezwłocznie powiadomi o tej wadzie osoby, które wadliwe rzeczy otrzymały; informacja zostanie przesłana na podany przez Uczestnika adres e-mail.</w:t>
      </w:r>
    </w:p>
    <w:p w14:paraId="1B4A67E9" w14:textId="1E8FC902" w:rsidR="008C7C61" w:rsidRPr="00AC3B3F" w:rsidRDefault="008C7C61" w:rsidP="008C7C61">
      <w:pPr>
        <w:suppressAutoHyphens w:val="0"/>
        <w:autoSpaceDE w:val="0"/>
        <w:autoSpaceDN w:val="0"/>
        <w:adjustRightInd w:val="0"/>
        <w:jc w:val="both"/>
        <w:rPr>
          <w:rFonts w:ascii="Cambria" w:eastAsiaTheme="minorHAnsi" w:hAnsi="Cambria" w:cs="Open Sans"/>
          <w:sz w:val="24"/>
          <w:szCs w:val="24"/>
          <w:lang w:eastAsia="en-US"/>
        </w:rPr>
      </w:pPr>
      <w:r w:rsidRPr="00AC3B3F">
        <w:rPr>
          <w:rFonts w:ascii="Cambria" w:eastAsiaTheme="minorHAnsi" w:hAnsi="Cambria" w:cs="Open Sans"/>
          <w:sz w:val="24"/>
          <w:szCs w:val="24"/>
          <w:lang w:eastAsia="en-US"/>
        </w:rPr>
        <w:t xml:space="preserve">2. Wydawanie </w:t>
      </w:r>
      <w:r w:rsidR="00FA30F1" w:rsidRPr="00AC3B3F">
        <w:rPr>
          <w:rFonts w:ascii="Cambria" w:eastAsia="Calibri" w:hAnsi="Cambria"/>
          <w:bCs/>
          <w:sz w:val="24"/>
          <w:szCs w:val="24"/>
        </w:rPr>
        <w:t>kart podarunkowych BP SUPERCARD</w:t>
      </w:r>
      <w:r w:rsidRPr="00AC3B3F">
        <w:rPr>
          <w:rFonts w:ascii="Cambria" w:eastAsiaTheme="minorHAnsi" w:hAnsi="Cambria" w:cs="Open Sans"/>
          <w:sz w:val="24"/>
          <w:szCs w:val="24"/>
          <w:lang w:eastAsia="en-US"/>
        </w:rPr>
        <w:t xml:space="preserve"> nie jest sprzedażą, w związku z tym do rzeczy rozdawanych w ramach </w:t>
      </w:r>
      <w:r w:rsidR="00FA30F1" w:rsidRPr="00AC3B3F">
        <w:rPr>
          <w:rFonts w:ascii="Cambria" w:eastAsiaTheme="minorHAnsi" w:hAnsi="Cambria" w:cs="Open Sans"/>
          <w:sz w:val="24"/>
          <w:szCs w:val="24"/>
          <w:lang w:eastAsia="en-US"/>
        </w:rPr>
        <w:t>p</w:t>
      </w:r>
      <w:r w:rsidRPr="00AC3B3F">
        <w:rPr>
          <w:rFonts w:ascii="Cambria" w:eastAsiaTheme="minorHAnsi" w:hAnsi="Cambria" w:cs="Open Sans"/>
          <w:sz w:val="24"/>
          <w:szCs w:val="24"/>
          <w:lang w:eastAsia="en-US"/>
        </w:rPr>
        <w:t>romocji nie mają zastosowania przepisy o rękojmi przy sprzedaży.</w:t>
      </w:r>
    </w:p>
    <w:p w14:paraId="62D7EF11" w14:textId="1087FED0" w:rsidR="008C7C61" w:rsidRPr="00AC3B3F" w:rsidRDefault="008C7C61" w:rsidP="008C7C61">
      <w:pPr>
        <w:suppressAutoHyphens w:val="0"/>
        <w:autoSpaceDE w:val="0"/>
        <w:autoSpaceDN w:val="0"/>
        <w:adjustRightInd w:val="0"/>
        <w:jc w:val="both"/>
        <w:rPr>
          <w:rFonts w:ascii="Cambria" w:eastAsiaTheme="minorHAnsi" w:hAnsi="Cambria" w:cs="Open Sans"/>
          <w:sz w:val="24"/>
          <w:szCs w:val="24"/>
          <w:lang w:eastAsia="en-US"/>
        </w:rPr>
      </w:pPr>
      <w:r w:rsidRPr="00AC3B3F">
        <w:rPr>
          <w:rFonts w:ascii="Cambria" w:eastAsiaTheme="minorHAnsi" w:hAnsi="Cambria" w:cs="Open Sans"/>
          <w:sz w:val="24"/>
          <w:szCs w:val="24"/>
          <w:lang w:eastAsia="en-US"/>
        </w:rPr>
        <w:t xml:space="preserve">3. Reklamacje dotyczące przebiegu </w:t>
      </w:r>
      <w:r w:rsidR="00D84E0E" w:rsidRPr="00AC3B3F">
        <w:rPr>
          <w:rFonts w:ascii="Cambria" w:eastAsiaTheme="minorHAnsi" w:hAnsi="Cambria" w:cs="Open Sans"/>
          <w:sz w:val="24"/>
          <w:szCs w:val="24"/>
          <w:lang w:eastAsia="en-US"/>
        </w:rPr>
        <w:t>p</w:t>
      </w:r>
      <w:r w:rsidRPr="00AC3B3F">
        <w:rPr>
          <w:rFonts w:ascii="Cambria" w:eastAsiaTheme="minorHAnsi" w:hAnsi="Cambria" w:cs="Open Sans"/>
          <w:sz w:val="24"/>
          <w:szCs w:val="24"/>
          <w:lang w:eastAsia="en-US"/>
        </w:rPr>
        <w:t>romocji należy składać e-mailowo na adres adam@klimazbyt.pl. Reklamację należy składać wraz z uzasadnieniem, tj. opisem problemu i żądaniem reklamacyjnym. W reklamacji należy również podać adres e-mail, na który ma zostać przesłana odpowiedź.</w:t>
      </w:r>
    </w:p>
    <w:p w14:paraId="63247BA9" w14:textId="4C473E37" w:rsidR="008C7C61" w:rsidRPr="00AC3B3F" w:rsidRDefault="008C7C61" w:rsidP="008C7C61">
      <w:pPr>
        <w:suppressAutoHyphens w:val="0"/>
        <w:autoSpaceDE w:val="0"/>
        <w:autoSpaceDN w:val="0"/>
        <w:adjustRightInd w:val="0"/>
        <w:jc w:val="both"/>
        <w:rPr>
          <w:rFonts w:ascii="Cambria" w:eastAsiaTheme="minorHAnsi" w:hAnsi="Cambria" w:cs="Open Sans"/>
          <w:sz w:val="24"/>
          <w:szCs w:val="24"/>
          <w:lang w:eastAsia="en-US"/>
        </w:rPr>
      </w:pPr>
      <w:r w:rsidRPr="00AC3B3F">
        <w:rPr>
          <w:rFonts w:ascii="Cambria" w:eastAsiaTheme="minorHAnsi" w:hAnsi="Cambria" w:cs="Open Sans"/>
          <w:sz w:val="24"/>
          <w:szCs w:val="24"/>
          <w:lang w:eastAsia="en-US"/>
        </w:rPr>
        <w:t>4. Reklamacje będą rozpatrywane niezwłocznie, w terminie do 30 (trzydziestu) dni od daty otrzymania reklamacji. Reklamujący zostanie powiadomiony o sposobie rozpatrzenia reklamacji e-mailem zwrotnym wysłanym na adres e-mail podany przez reklamującego.</w:t>
      </w:r>
    </w:p>
    <w:p w14:paraId="642A96D9" w14:textId="77777777" w:rsidR="00D84E0E" w:rsidRPr="00AC3B3F" w:rsidRDefault="00D84E0E" w:rsidP="008C7C61">
      <w:pPr>
        <w:suppressAutoHyphens w:val="0"/>
        <w:autoSpaceDE w:val="0"/>
        <w:autoSpaceDN w:val="0"/>
        <w:adjustRightInd w:val="0"/>
        <w:jc w:val="both"/>
        <w:rPr>
          <w:rFonts w:ascii="Cambria" w:eastAsiaTheme="minorHAnsi" w:hAnsi="Cambria" w:cs="Open Sans"/>
          <w:sz w:val="24"/>
          <w:szCs w:val="24"/>
          <w:lang w:eastAsia="en-US"/>
        </w:rPr>
      </w:pPr>
    </w:p>
    <w:p w14:paraId="2DC6E6AC" w14:textId="0BA54572" w:rsidR="00DA3D27" w:rsidRPr="00AC3B3F" w:rsidRDefault="00DA3D27" w:rsidP="00DA3D27">
      <w:pPr>
        <w:jc w:val="center"/>
        <w:rPr>
          <w:rFonts w:ascii="Cambria" w:hAnsi="Cambria" w:cs="Tahoma"/>
          <w:b/>
          <w:sz w:val="24"/>
          <w:szCs w:val="24"/>
        </w:rPr>
      </w:pPr>
      <w:r w:rsidRPr="00AC3B3F">
        <w:rPr>
          <w:rFonts w:ascii="Cambria" w:hAnsi="Cambria" w:cs="Tahoma"/>
          <w:b/>
          <w:sz w:val="24"/>
          <w:szCs w:val="24"/>
        </w:rPr>
        <w:t xml:space="preserve">§ </w:t>
      </w:r>
      <w:r w:rsidR="008C7C61" w:rsidRPr="00AC3B3F">
        <w:rPr>
          <w:rFonts w:ascii="Cambria" w:hAnsi="Cambria" w:cs="Tahoma"/>
          <w:b/>
          <w:sz w:val="24"/>
          <w:szCs w:val="24"/>
        </w:rPr>
        <w:t>5</w:t>
      </w:r>
    </w:p>
    <w:p w14:paraId="428C10BA" w14:textId="77777777" w:rsidR="00DA3D27" w:rsidRPr="00AC3B3F" w:rsidRDefault="00DA3D27" w:rsidP="00DA3D27">
      <w:pPr>
        <w:rPr>
          <w:rFonts w:ascii="Cambria" w:hAnsi="Cambria" w:cs="Tahoma"/>
          <w:b/>
          <w:sz w:val="24"/>
          <w:szCs w:val="24"/>
        </w:rPr>
      </w:pPr>
    </w:p>
    <w:p w14:paraId="126A8AE9" w14:textId="783490DF" w:rsidR="00DA3D27" w:rsidRPr="00AC3B3F" w:rsidRDefault="00DA3D27" w:rsidP="00DA3D27">
      <w:pPr>
        <w:jc w:val="center"/>
        <w:rPr>
          <w:rFonts w:ascii="Cambria" w:hAnsi="Cambria" w:cs="Tahoma"/>
          <w:b/>
          <w:sz w:val="24"/>
          <w:szCs w:val="24"/>
        </w:rPr>
      </w:pPr>
      <w:r w:rsidRPr="00AC3B3F">
        <w:rPr>
          <w:rFonts w:ascii="Cambria" w:hAnsi="Cambria" w:cs="Tahoma"/>
          <w:b/>
          <w:sz w:val="24"/>
          <w:szCs w:val="24"/>
        </w:rPr>
        <w:t>Dodatkowe postanowienia</w:t>
      </w:r>
    </w:p>
    <w:p w14:paraId="3BC12F70" w14:textId="689A3BA4" w:rsidR="00D66CAB" w:rsidRPr="00AC3B3F" w:rsidRDefault="00D66CAB" w:rsidP="005C3EA6">
      <w:pPr>
        <w:jc w:val="both"/>
        <w:rPr>
          <w:rFonts w:ascii="Cambria" w:hAnsi="Cambria" w:cs="Tahoma"/>
          <w:bCs/>
          <w:sz w:val="24"/>
          <w:szCs w:val="24"/>
        </w:rPr>
      </w:pPr>
    </w:p>
    <w:p w14:paraId="723083AA" w14:textId="36E52C12" w:rsidR="00DA3D27" w:rsidRPr="00AC3B3F" w:rsidRDefault="00DA3D27" w:rsidP="00DA3D27">
      <w:pPr>
        <w:pStyle w:val="Akapitzlist"/>
        <w:numPr>
          <w:ilvl w:val="0"/>
          <w:numId w:val="17"/>
        </w:numPr>
        <w:jc w:val="both"/>
        <w:rPr>
          <w:rFonts w:ascii="Cambria" w:hAnsi="Cambria" w:cs="Tahoma"/>
          <w:bCs/>
          <w:sz w:val="24"/>
          <w:szCs w:val="24"/>
        </w:rPr>
      </w:pPr>
      <w:r w:rsidRPr="00AC3B3F">
        <w:rPr>
          <w:rFonts w:ascii="Cambria" w:hAnsi="Cambria" w:cs="Tahoma"/>
          <w:bCs/>
          <w:sz w:val="24"/>
          <w:szCs w:val="24"/>
        </w:rPr>
        <w:t xml:space="preserve">Kontrahent po wykorzystaniu </w:t>
      </w:r>
      <w:r w:rsidR="00D84E0E" w:rsidRPr="00AC3B3F">
        <w:rPr>
          <w:rFonts w:ascii="Cambria" w:eastAsia="Calibri" w:hAnsi="Cambria"/>
          <w:bCs/>
          <w:sz w:val="24"/>
          <w:szCs w:val="24"/>
        </w:rPr>
        <w:t>kart podarunkowych BP SUPERCARD</w:t>
      </w:r>
      <w:r w:rsidRPr="00AC3B3F">
        <w:rPr>
          <w:rFonts w:ascii="Cambria" w:hAnsi="Cambria" w:cs="Tahoma"/>
          <w:bCs/>
          <w:sz w:val="24"/>
          <w:szCs w:val="24"/>
        </w:rPr>
        <w:t xml:space="preserve"> nie będzie miał możliwości zwrotu towaru, którego </w:t>
      </w:r>
      <w:r w:rsidR="00D84E0E" w:rsidRPr="00AC3B3F">
        <w:rPr>
          <w:rFonts w:ascii="Cambria" w:hAnsi="Cambria" w:cs="Tahoma"/>
          <w:bCs/>
          <w:sz w:val="24"/>
          <w:szCs w:val="24"/>
        </w:rPr>
        <w:t>karty</w:t>
      </w:r>
      <w:r w:rsidRPr="00AC3B3F">
        <w:rPr>
          <w:rFonts w:ascii="Cambria" w:hAnsi="Cambria" w:cs="Tahoma"/>
          <w:bCs/>
          <w:sz w:val="24"/>
          <w:szCs w:val="24"/>
        </w:rPr>
        <w:t xml:space="preserve"> dotycz</w:t>
      </w:r>
      <w:r w:rsidR="00D84E0E" w:rsidRPr="00AC3B3F">
        <w:rPr>
          <w:rFonts w:ascii="Cambria" w:hAnsi="Cambria" w:cs="Tahoma"/>
          <w:bCs/>
          <w:sz w:val="24"/>
          <w:szCs w:val="24"/>
        </w:rPr>
        <w:t>ą</w:t>
      </w:r>
      <w:r w:rsidRPr="00AC3B3F">
        <w:rPr>
          <w:rFonts w:ascii="Cambria" w:hAnsi="Cambria" w:cs="Tahoma"/>
          <w:bCs/>
          <w:sz w:val="24"/>
          <w:szCs w:val="24"/>
        </w:rPr>
        <w:t xml:space="preserve">, za wyjątkiem sytuacji, w których będzie wykonywał przysługujące mu ramach gwarancji lub rękojmi prawo odnośnie produktu zakupionego </w:t>
      </w:r>
      <w:r w:rsidR="005C3EA6" w:rsidRPr="00AC3B3F">
        <w:rPr>
          <w:rFonts w:ascii="Cambria" w:hAnsi="Cambria" w:cs="Tahoma"/>
          <w:bCs/>
          <w:sz w:val="24"/>
          <w:szCs w:val="24"/>
        </w:rPr>
        <w:t>w spółce</w:t>
      </w:r>
      <w:r w:rsidRPr="00AC3B3F">
        <w:rPr>
          <w:rFonts w:ascii="Cambria" w:hAnsi="Cambria" w:cs="Tahoma"/>
          <w:bCs/>
          <w:sz w:val="24"/>
          <w:szCs w:val="24"/>
        </w:rPr>
        <w:t xml:space="preserve">, a zakupionego na podstawie faktury zakupu będącej podstawą do </w:t>
      </w:r>
      <w:r w:rsidR="005C3EA6" w:rsidRPr="00AC3B3F">
        <w:rPr>
          <w:rFonts w:ascii="Cambria" w:hAnsi="Cambria" w:cs="Tahoma"/>
          <w:bCs/>
          <w:sz w:val="24"/>
          <w:szCs w:val="24"/>
        </w:rPr>
        <w:t xml:space="preserve">wydania </w:t>
      </w:r>
      <w:r w:rsidR="00D84E0E" w:rsidRPr="00AC3B3F">
        <w:rPr>
          <w:rFonts w:ascii="Cambria" w:eastAsia="Calibri" w:hAnsi="Cambria"/>
          <w:bCs/>
          <w:sz w:val="24"/>
          <w:szCs w:val="24"/>
        </w:rPr>
        <w:t>kart podarunkowych BP SUPERCARD</w:t>
      </w:r>
      <w:r w:rsidR="005C3EA6" w:rsidRPr="00AC3B3F">
        <w:rPr>
          <w:rFonts w:ascii="Cambria" w:hAnsi="Cambria" w:cs="Tahoma"/>
          <w:bCs/>
          <w:sz w:val="24"/>
          <w:szCs w:val="24"/>
        </w:rPr>
        <w:t>.</w:t>
      </w:r>
    </w:p>
    <w:p w14:paraId="1931CD5F" w14:textId="5AFAF5DB" w:rsidR="00DA3D27" w:rsidRPr="00AC3B3F" w:rsidRDefault="00D84E0E" w:rsidP="00DA3D27">
      <w:pPr>
        <w:pStyle w:val="Akapitzlist"/>
        <w:numPr>
          <w:ilvl w:val="0"/>
          <w:numId w:val="17"/>
        </w:numPr>
        <w:jc w:val="both"/>
        <w:rPr>
          <w:rFonts w:ascii="Cambria" w:hAnsi="Cambria" w:cs="Tahoma"/>
          <w:bCs/>
          <w:sz w:val="24"/>
          <w:szCs w:val="24"/>
        </w:rPr>
      </w:pPr>
      <w:r w:rsidRPr="00AC3B3F">
        <w:rPr>
          <w:rFonts w:ascii="Cambria" w:eastAsia="Calibri" w:hAnsi="Cambria"/>
          <w:bCs/>
          <w:sz w:val="24"/>
          <w:szCs w:val="24"/>
        </w:rPr>
        <w:t>Kart podarunkowych BP SUPERCARD</w:t>
      </w:r>
      <w:r w:rsidR="00D66CAB" w:rsidRPr="00AC3B3F">
        <w:rPr>
          <w:rFonts w:ascii="Cambria" w:hAnsi="Cambria" w:cs="Tahoma"/>
          <w:bCs/>
          <w:sz w:val="24"/>
          <w:szCs w:val="24"/>
        </w:rPr>
        <w:t xml:space="preserve"> przekazan</w:t>
      </w:r>
      <w:r w:rsidR="005C3EA6" w:rsidRPr="00AC3B3F">
        <w:rPr>
          <w:rFonts w:ascii="Cambria" w:hAnsi="Cambria" w:cs="Tahoma"/>
          <w:bCs/>
          <w:sz w:val="24"/>
          <w:szCs w:val="24"/>
        </w:rPr>
        <w:t>y</w:t>
      </w:r>
      <w:r w:rsidR="00D66CAB" w:rsidRPr="00AC3B3F">
        <w:rPr>
          <w:rFonts w:ascii="Cambria" w:hAnsi="Cambria" w:cs="Tahoma"/>
          <w:bCs/>
          <w:sz w:val="24"/>
          <w:szCs w:val="24"/>
        </w:rPr>
        <w:t xml:space="preserve"> Kontrahentowi </w:t>
      </w:r>
      <w:r w:rsidR="00DD7475" w:rsidRPr="00AC3B3F">
        <w:rPr>
          <w:rFonts w:ascii="Cambria" w:hAnsi="Cambria" w:cs="Tahoma"/>
          <w:bCs/>
          <w:sz w:val="24"/>
          <w:szCs w:val="24"/>
        </w:rPr>
        <w:t>zawiera</w:t>
      </w:r>
      <w:r w:rsidR="00D66CAB" w:rsidRPr="00AC3B3F">
        <w:rPr>
          <w:rFonts w:ascii="Cambria" w:hAnsi="Cambria" w:cs="Tahoma"/>
          <w:bCs/>
          <w:sz w:val="24"/>
          <w:szCs w:val="24"/>
        </w:rPr>
        <w:t xml:space="preserve"> informacje o nominale i dacie ważności </w:t>
      </w:r>
      <w:r w:rsidR="00CB0728" w:rsidRPr="00AC3B3F">
        <w:rPr>
          <w:rFonts w:ascii="Cambria" w:hAnsi="Cambria" w:cs="Tahoma"/>
          <w:bCs/>
          <w:sz w:val="24"/>
          <w:szCs w:val="24"/>
        </w:rPr>
        <w:t>karty</w:t>
      </w:r>
      <w:r w:rsidR="00D66CAB" w:rsidRPr="00AC3B3F">
        <w:rPr>
          <w:rFonts w:ascii="Cambria" w:hAnsi="Cambria" w:cs="Tahoma"/>
          <w:bCs/>
          <w:sz w:val="24"/>
          <w:szCs w:val="24"/>
        </w:rPr>
        <w:t>.</w:t>
      </w:r>
    </w:p>
    <w:p w14:paraId="710D3BAB" w14:textId="2A79A7FC" w:rsidR="00DD7475" w:rsidRPr="00AC3B3F" w:rsidRDefault="0009300E" w:rsidP="00DA3D27">
      <w:pPr>
        <w:pStyle w:val="Akapitzlist"/>
        <w:numPr>
          <w:ilvl w:val="0"/>
          <w:numId w:val="17"/>
        </w:numPr>
        <w:jc w:val="both"/>
        <w:rPr>
          <w:rFonts w:ascii="Cambria" w:hAnsi="Cambria" w:cs="Tahoma"/>
          <w:bCs/>
          <w:sz w:val="24"/>
          <w:szCs w:val="24"/>
        </w:rPr>
      </w:pPr>
      <w:r w:rsidRPr="00AC3B3F">
        <w:rPr>
          <w:rFonts w:ascii="Cambria" w:eastAsia="Calibri" w:hAnsi="Cambria"/>
          <w:bCs/>
          <w:sz w:val="24"/>
          <w:szCs w:val="24"/>
        </w:rPr>
        <w:t>Kart podarunkowa BP SUPERCARD</w:t>
      </w:r>
      <w:r w:rsidR="00DD7475" w:rsidRPr="00AC3B3F">
        <w:rPr>
          <w:rFonts w:ascii="Cambria" w:hAnsi="Cambria" w:cs="Tahoma"/>
          <w:bCs/>
          <w:sz w:val="24"/>
          <w:szCs w:val="24"/>
        </w:rPr>
        <w:t xml:space="preserve"> wydawan</w:t>
      </w:r>
      <w:r w:rsidRPr="00AC3B3F">
        <w:rPr>
          <w:rFonts w:ascii="Cambria" w:hAnsi="Cambria" w:cs="Tahoma"/>
          <w:bCs/>
          <w:sz w:val="24"/>
          <w:szCs w:val="24"/>
        </w:rPr>
        <w:t>a</w:t>
      </w:r>
      <w:r w:rsidR="00DD7475" w:rsidRPr="00AC3B3F">
        <w:rPr>
          <w:rFonts w:ascii="Cambria" w:hAnsi="Cambria" w:cs="Tahoma"/>
          <w:bCs/>
          <w:sz w:val="24"/>
          <w:szCs w:val="24"/>
        </w:rPr>
        <w:t xml:space="preserve"> będzie w postaci plastikow</w:t>
      </w:r>
      <w:r w:rsidR="002B4826" w:rsidRPr="00AC3B3F">
        <w:rPr>
          <w:rFonts w:ascii="Cambria" w:hAnsi="Cambria" w:cs="Tahoma"/>
          <w:bCs/>
          <w:sz w:val="24"/>
          <w:szCs w:val="24"/>
        </w:rPr>
        <w:t>ych kart o nominałach 2 x 50 zł.</w:t>
      </w:r>
    </w:p>
    <w:p w14:paraId="560D5005" w14:textId="4D4DA7F6" w:rsidR="00DD7475" w:rsidRPr="00AC3B3F" w:rsidRDefault="00DD7475" w:rsidP="00DD7475">
      <w:pPr>
        <w:pStyle w:val="Akapitzlist"/>
        <w:numPr>
          <w:ilvl w:val="0"/>
          <w:numId w:val="17"/>
        </w:numPr>
        <w:jc w:val="both"/>
        <w:rPr>
          <w:rFonts w:ascii="Cambria" w:hAnsi="Cambria" w:cs="Tahoma"/>
          <w:bCs/>
          <w:sz w:val="24"/>
          <w:szCs w:val="24"/>
        </w:rPr>
      </w:pPr>
      <w:r w:rsidRPr="00AC3B3F">
        <w:rPr>
          <w:rFonts w:ascii="Cambria" w:hAnsi="Cambria" w:cs="Tahoma"/>
          <w:bCs/>
          <w:sz w:val="24"/>
          <w:szCs w:val="24"/>
        </w:rPr>
        <w:lastRenderedPageBreak/>
        <w:t>Od momentu wydania</w:t>
      </w:r>
      <w:r w:rsidR="0009300E" w:rsidRPr="00AC3B3F">
        <w:rPr>
          <w:rFonts w:ascii="Cambria" w:hAnsi="Cambria" w:cs="Tahoma"/>
          <w:bCs/>
          <w:sz w:val="24"/>
          <w:szCs w:val="24"/>
        </w:rPr>
        <w:t xml:space="preserve"> karty </w:t>
      </w:r>
      <w:r w:rsidRPr="00AC3B3F">
        <w:rPr>
          <w:rFonts w:ascii="Cambria" w:hAnsi="Cambria" w:cs="Tahoma"/>
          <w:bCs/>
          <w:sz w:val="24"/>
          <w:szCs w:val="24"/>
        </w:rPr>
        <w:t>Kontrahent ponosi za nią odpowiedzialność, w tym ryzyko przypadkowej je</w:t>
      </w:r>
      <w:r w:rsidR="0009300E" w:rsidRPr="00AC3B3F">
        <w:rPr>
          <w:rFonts w:ascii="Cambria" w:hAnsi="Cambria" w:cs="Tahoma"/>
          <w:bCs/>
          <w:sz w:val="24"/>
          <w:szCs w:val="24"/>
        </w:rPr>
        <w:t>j</w:t>
      </w:r>
      <w:r w:rsidRPr="00AC3B3F">
        <w:rPr>
          <w:rFonts w:ascii="Cambria" w:hAnsi="Cambria" w:cs="Tahoma"/>
          <w:bCs/>
          <w:sz w:val="24"/>
          <w:szCs w:val="24"/>
        </w:rPr>
        <w:t xml:space="preserve"> utraty lub uszkodzenia.</w:t>
      </w:r>
    </w:p>
    <w:p w14:paraId="4709E5D7" w14:textId="32663C32" w:rsidR="00DD7475" w:rsidRPr="00AC3B3F" w:rsidRDefault="00DD7475" w:rsidP="00DD7475">
      <w:pPr>
        <w:pStyle w:val="Akapitzlist"/>
        <w:numPr>
          <w:ilvl w:val="0"/>
          <w:numId w:val="17"/>
        </w:numPr>
        <w:jc w:val="both"/>
        <w:rPr>
          <w:rFonts w:ascii="Cambria" w:hAnsi="Cambria" w:cs="Tahoma"/>
          <w:bCs/>
          <w:sz w:val="24"/>
          <w:szCs w:val="24"/>
        </w:rPr>
      </w:pPr>
      <w:r w:rsidRPr="00AC3B3F">
        <w:rPr>
          <w:rFonts w:ascii="Cambria" w:hAnsi="Cambria" w:cs="Tahoma"/>
          <w:bCs/>
          <w:sz w:val="24"/>
          <w:szCs w:val="24"/>
        </w:rPr>
        <w:t>Sp</w:t>
      </w:r>
      <w:r w:rsidR="0001143B" w:rsidRPr="00AC3B3F">
        <w:rPr>
          <w:rFonts w:ascii="Cambria" w:hAnsi="Cambria" w:cs="Tahoma"/>
          <w:bCs/>
          <w:sz w:val="24"/>
          <w:szCs w:val="24"/>
        </w:rPr>
        <w:t>ółka</w:t>
      </w:r>
      <w:r w:rsidRPr="00AC3B3F">
        <w:rPr>
          <w:rFonts w:ascii="Cambria" w:hAnsi="Cambria" w:cs="Tahoma"/>
          <w:bCs/>
          <w:sz w:val="24"/>
          <w:szCs w:val="24"/>
        </w:rPr>
        <w:t xml:space="preserve"> oświadcza, iż </w:t>
      </w:r>
      <w:r w:rsidR="0009300E" w:rsidRPr="00AC3B3F">
        <w:rPr>
          <w:rFonts w:ascii="Cambria" w:hAnsi="Cambria" w:cs="Tahoma"/>
          <w:sz w:val="24"/>
          <w:szCs w:val="24"/>
        </w:rPr>
        <w:t>karty</w:t>
      </w:r>
      <w:r w:rsidR="002D16EC" w:rsidRPr="00AC3B3F">
        <w:rPr>
          <w:rFonts w:ascii="Cambria" w:hAnsi="Cambria" w:cs="Tahoma"/>
          <w:sz w:val="24"/>
          <w:szCs w:val="24"/>
        </w:rPr>
        <w:t xml:space="preserve"> mogą służyć do zapłaty ceny usług/towarów </w:t>
      </w:r>
      <w:r w:rsidR="00B94F45" w:rsidRPr="00AC3B3F">
        <w:rPr>
          <w:rFonts w:ascii="Cambria" w:hAnsi="Cambria" w:cs="Tahoma"/>
          <w:sz w:val="24"/>
          <w:szCs w:val="24"/>
        </w:rPr>
        <w:t xml:space="preserve">na </w:t>
      </w:r>
      <w:r w:rsidR="002D16EC" w:rsidRPr="00AC3B3F">
        <w:rPr>
          <w:rFonts w:ascii="Cambria" w:hAnsi="Cambria" w:cs="Tahoma"/>
          <w:sz w:val="24"/>
          <w:szCs w:val="24"/>
        </w:rPr>
        <w:t xml:space="preserve">wszystkich </w:t>
      </w:r>
      <w:r w:rsidR="00B94F45" w:rsidRPr="00AC3B3F">
        <w:rPr>
          <w:rFonts w:ascii="Cambria" w:hAnsi="Cambria" w:cs="Tahoma"/>
          <w:sz w:val="24"/>
          <w:szCs w:val="24"/>
        </w:rPr>
        <w:t xml:space="preserve">stacjach BP </w:t>
      </w:r>
      <w:r w:rsidR="002D16EC" w:rsidRPr="00AC3B3F">
        <w:rPr>
          <w:rFonts w:ascii="Cambria" w:hAnsi="Cambria" w:cs="Tahoma"/>
          <w:sz w:val="24"/>
          <w:szCs w:val="24"/>
        </w:rPr>
        <w:t>na terenie Rzeczpospolitej Polskie</w:t>
      </w:r>
      <w:r w:rsidR="00B94F45" w:rsidRPr="00AC3B3F">
        <w:rPr>
          <w:rFonts w:ascii="Cambria" w:hAnsi="Cambria" w:cs="Tahoma"/>
          <w:sz w:val="24"/>
          <w:szCs w:val="24"/>
        </w:rPr>
        <w:t>j.</w:t>
      </w:r>
    </w:p>
    <w:p w14:paraId="640BC15E" w14:textId="5352BFA3" w:rsidR="00DD7475" w:rsidRPr="00AC3B3F" w:rsidRDefault="002D16EC" w:rsidP="00DD7475">
      <w:pPr>
        <w:pStyle w:val="Akapitzlist"/>
        <w:numPr>
          <w:ilvl w:val="0"/>
          <w:numId w:val="17"/>
        </w:numPr>
        <w:jc w:val="both"/>
        <w:rPr>
          <w:rFonts w:ascii="Cambria" w:hAnsi="Cambria" w:cs="Tahoma"/>
          <w:bCs/>
          <w:sz w:val="24"/>
          <w:szCs w:val="24"/>
        </w:rPr>
      </w:pPr>
      <w:r w:rsidRPr="00AC3B3F">
        <w:rPr>
          <w:rFonts w:ascii="Cambria" w:hAnsi="Cambria" w:cs="Tahoma"/>
          <w:sz w:val="24"/>
          <w:szCs w:val="24"/>
        </w:rPr>
        <w:t xml:space="preserve">Korzystanie z </w:t>
      </w:r>
      <w:r w:rsidR="008A425B" w:rsidRPr="00AC3B3F">
        <w:rPr>
          <w:rFonts w:ascii="Cambria" w:hAnsi="Cambria" w:cs="Tahoma"/>
          <w:sz w:val="24"/>
          <w:szCs w:val="24"/>
        </w:rPr>
        <w:t>kart</w:t>
      </w:r>
      <w:r w:rsidRPr="00AC3B3F">
        <w:rPr>
          <w:rFonts w:ascii="Cambria" w:hAnsi="Cambria" w:cs="Tahoma"/>
          <w:sz w:val="24"/>
          <w:szCs w:val="24"/>
        </w:rPr>
        <w:t xml:space="preserve"> będzie następowało zgodnie z aktualnym regulaminem </w:t>
      </w:r>
      <w:r w:rsidR="0009300E" w:rsidRPr="00AC3B3F">
        <w:rPr>
          <w:rFonts w:ascii="Cambria" w:hAnsi="Cambria" w:cs="Tahoma"/>
          <w:sz w:val="24"/>
          <w:szCs w:val="24"/>
        </w:rPr>
        <w:t>kart podarunkowych BP SUPERCARD</w:t>
      </w:r>
      <w:r w:rsidRPr="00AC3B3F">
        <w:rPr>
          <w:rFonts w:ascii="Cambria" w:hAnsi="Cambria" w:cs="Tahoma"/>
          <w:sz w:val="24"/>
          <w:szCs w:val="24"/>
        </w:rPr>
        <w:t xml:space="preserve"> określonym przez </w:t>
      </w:r>
      <w:r w:rsidR="00B94F45" w:rsidRPr="00AC3B3F">
        <w:rPr>
          <w:rFonts w:ascii="Cambria" w:hAnsi="Cambria" w:cs="Tahoma"/>
          <w:sz w:val="24"/>
          <w:szCs w:val="24"/>
        </w:rPr>
        <w:t>BP S.A</w:t>
      </w:r>
      <w:r w:rsidRPr="00AC3B3F">
        <w:rPr>
          <w:rFonts w:ascii="Cambria" w:hAnsi="Cambria" w:cs="Tahoma"/>
          <w:sz w:val="24"/>
          <w:szCs w:val="24"/>
        </w:rPr>
        <w:t xml:space="preserve">. Aktualna treść regulaminu korzystania z </w:t>
      </w:r>
      <w:r w:rsidR="0009300E" w:rsidRPr="00AC3B3F">
        <w:rPr>
          <w:rFonts w:ascii="Cambria" w:hAnsi="Cambria" w:cs="Tahoma"/>
          <w:sz w:val="24"/>
          <w:szCs w:val="24"/>
        </w:rPr>
        <w:t>kart</w:t>
      </w:r>
      <w:r w:rsidRPr="00AC3B3F">
        <w:rPr>
          <w:rFonts w:ascii="Cambria" w:hAnsi="Cambria" w:cs="Tahoma"/>
          <w:sz w:val="24"/>
          <w:szCs w:val="24"/>
        </w:rPr>
        <w:t xml:space="preserve"> jest podana do wiadomości publicznej, w szczególności na stronie internetowej </w:t>
      </w:r>
      <w:r w:rsidR="00B94F45" w:rsidRPr="00AC3B3F">
        <w:rPr>
          <w:rFonts w:ascii="Cambria" w:hAnsi="Cambria" w:cs="Tahoma"/>
          <w:sz w:val="24"/>
          <w:szCs w:val="24"/>
        </w:rPr>
        <w:t>BP S.A.</w:t>
      </w:r>
      <w:r w:rsidRPr="00AC3B3F">
        <w:rPr>
          <w:rFonts w:ascii="Cambria" w:hAnsi="Cambria" w:cs="Tahoma"/>
          <w:sz w:val="24"/>
          <w:szCs w:val="24"/>
        </w:rPr>
        <w:t xml:space="preserve"> (obecna treść regulaminu jest dostępna na stronie: </w:t>
      </w:r>
      <w:r w:rsidR="0009300E" w:rsidRPr="00AC3B3F">
        <w:rPr>
          <w:rFonts w:ascii="Cambria" w:hAnsi="Cambria" w:cs="Tahoma"/>
          <w:sz w:val="24"/>
          <w:szCs w:val="24"/>
        </w:rPr>
        <w:t>https://www.bp.com/pl_pl/poland/home/produkty_uslugi/karty_podarunkowe_bp_supercard/karty_podarunkowe_regulamin.html</w:t>
      </w:r>
      <w:r w:rsidRPr="00AC3B3F">
        <w:rPr>
          <w:rFonts w:ascii="Cambria" w:hAnsi="Cambria" w:cs="Tahoma"/>
          <w:sz w:val="24"/>
          <w:szCs w:val="24"/>
        </w:rPr>
        <w:t>). W każdym przypadku wiążąca i aktualna wersja Regula</w:t>
      </w:r>
      <w:r w:rsidR="00B94F45" w:rsidRPr="00AC3B3F">
        <w:rPr>
          <w:rFonts w:ascii="Cambria" w:hAnsi="Cambria" w:cs="Tahoma"/>
          <w:sz w:val="24"/>
          <w:szCs w:val="24"/>
        </w:rPr>
        <w:t>minu</w:t>
      </w:r>
      <w:r w:rsidRPr="00AC3B3F">
        <w:rPr>
          <w:rFonts w:ascii="Cambria" w:hAnsi="Cambria" w:cs="Tahoma"/>
          <w:sz w:val="24"/>
          <w:szCs w:val="24"/>
        </w:rPr>
        <w:t xml:space="preserve"> jest podana na stronie internetowej </w:t>
      </w:r>
      <w:r w:rsidR="00B94F45" w:rsidRPr="00AC3B3F">
        <w:rPr>
          <w:rFonts w:ascii="Cambria" w:hAnsi="Cambria" w:cs="Tahoma"/>
          <w:sz w:val="24"/>
          <w:szCs w:val="24"/>
        </w:rPr>
        <w:t>BP S.A</w:t>
      </w:r>
      <w:r w:rsidRPr="00AC3B3F">
        <w:rPr>
          <w:rFonts w:ascii="Cambria" w:hAnsi="Cambria" w:cs="Tahoma"/>
          <w:sz w:val="24"/>
          <w:szCs w:val="24"/>
        </w:rPr>
        <w:t>.</w:t>
      </w:r>
    </w:p>
    <w:p w14:paraId="4548B125" w14:textId="1430C22E" w:rsidR="002D16EC" w:rsidRPr="00AC3B3F" w:rsidRDefault="001666B0" w:rsidP="001666B0">
      <w:pPr>
        <w:pStyle w:val="Akapitzlist"/>
        <w:numPr>
          <w:ilvl w:val="0"/>
          <w:numId w:val="17"/>
        </w:numPr>
        <w:jc w:val="both"/>
        <w:rPr>
          <w:rFonts w:ascii="Cambria" w:hAnsi="Cambria" w:cs="Tahoma"/>
          <w:bCs/>
          <w:sz w:val="24"/>
          <w:szCs w:val="24"/>
        </w:rPr>
      </w:pPr>
      <w:r w:rsidRPr="00AC3B3F">
        <w:rPr>
          <w:rFonts w:ascii="Cambria" w:hAnsi="Cambria" w:cs="Tahoma"/>
          <w:sz w:val="24"/>
          <w:szCs w:val="24"/>
        </w:rPr>
        <w:t xml:space="preserve">Rozliczenia i reklamacje dotyczące towaru zakupionego </w:t>
      </w:r>
      <w:r w:rsidR="00B94F45" w:rsidRPr="00AC3B3F">
        <w:rPr>
          <w:rFonts w:ascii="Cambria" w:hAnsi="Cambria" w:cs="Tahoma"/>
          <w:sz w:val="24"/>
          <w:szCs w:val="24"/>
        </w:rPr>
        <w:t>na stacjach BP</w:t>
      </w:r>
      <w:r w:rsidR="002D16EC" w:rsidRPr="00AC3B3F">
        <w:rPr>
          <w:rFonts w:ascii="Cambria" w:hAnsi="Cambria" w:cs="Tahoma"/>
          <w:sz w:val="24"/>
          <w:szCs w:val="24"/>
        </w:rPr>
        <w:t xml:space="preserve"> </w:t>
      </w:r>
      <w:r w:rsidRPr="00AC3B3F">
        <w:rPr>
          <w:rFonts w:ascii="Cambria" w:hAnsi="Cambria" w:cs="Tahoma"/>
          <w:sz w:val="24"/>
          <w:szCs w:val="24"/>
        </w:rPr>
        <w:t xml:space="preserve">będą rozpatrywane wyłącznie przez </w:t>
      </w:r>
      <w:r w:rsidR="00B94F45" w:rsidRPr="00AC3B3F">
        <w:rPr>
          <w:rFonts w:ascii="Cambria" w:hAnsi="Cambria" w:cs="Tahoma"/>
          <w:sz w:val="24"/>
          <w:szCs w:val="24"/>
        </w:rPr>
        <w:t>BP S.A.</w:t>
      </w:r>
      <w:r w:rsidRPr="00AC3B3F">
        <w:rPr>
          <w:rFonts w:ascii="Cambria" w:hAnsi="Cambria" w:cs="Tahoma"/>
          <w:sz w:val="24"/>
          <w:szCs w:val="24"/>
        </w:rPr>
        <w:t xml:space="preserve"> i zgodnie z procedurami obowiązującymi w </w:t>
      </w:r>
      <w:r w:rsidR="00B94F45" w:rsidRPr="00AC3B3F">
        <w:rPr>
          <w:rFonts w:ascii="Cambria" w:hAnsi="Cambria" w:cs="Tahoma"/>
          <w:sz w:val="24"/>
          <w:szCs w:val="24"/>
        </w:rPr>
        <w:t>BP S.A</w:t>
      </w:r>
      <w:r w:rsidRPr="00AC3B3F">
        <w:rPr>
          <w:rFonts w:ascii="Cambria" w:hAnsi="Cambria" w:cs="Tahoma"/>
          <w:sz w:val="24"/>
          <w:szCs w:val="24"/>
        </w:rPr>
        <w:t>. Sp</w:t>
      </w:r>
      <w:r w:rsidR="00B94F45" w:rsidRPr="00AC3B3F">
        <w:rPr>
          <w:rFonts w:ascii="Cambria" w:hAnsi="Cambria" w:cs="Tahoma"/>
          <w:sz w:val="24"/>
          <w:szCs w:val="24"/>
        </w:rPr>
        <w:t>ółka</w:t>
      </w:r>
      <w:r w:rsidRPr="00AC3B3F">
        <w:rPr>
          <w:rFonts w:ascii="Cambria" w:hAnsi="Cambria" w:cs="Tahoma"/>
          <w:sz w:val="24"/>
          <w:szCs w:val="24"/>
        </w:rPr>
        <w:t xml:space="preserve"> nie ponosi odpowiedzialności za towar zakupiony za </w:t>
      </w:r>
      <w:r w:rsidR="004E56B6" w:rsidRPr="00AC3B3F">
        <w:rPr>
          <w:rFonts w:ascii="Cambria" w:hAnsi="Cambria" w:cs="Tahoma"/>
          <w:sz w:val="24"/>
          <w:szCs w:val="24"/>
        </w:rPr>
        <w:t>kartę</w:t>
      </w:r>
      <w:r w:rsidRPr="00AC3B3F">
        <w:rPr>
          <w:rFonts w:ascii="Cambria" w:hAnsi="Cambria" w:cs="Tahoma"/>
          <w:sz w:val="24"/>
          <w:szCs w:val="24"/>
        </w:rPr>
        <w:t xml:space="preserve"> przekazaną Kontrahentowi.</w:t>
      </w:r>
    </w:p>
    <w:p w14:paraId="57DFFAD4" w14:textId="027F075C" w:rsidR="001666B0" w:rsidRPr="00AC3B3F" w:rsidRDefault="001666B0" w:rsidP="001666B0">
      <w:pPr>
        <w:jc w:val="center"/>
        <w:rPr>
          <w:rFonts w:ascii="Cambria" w:hAnsi="Cambria" w:cs="Tahoma"/>
          <w:b/>
          <w:sz w:val="24"/>
          <w:szCs w:val="24"/>
        </w:rPr>
      </w:pPr>
      <w:r w:rsidRPr="00AC3B3F">
        <w:rPr>
          <w:rFonts w:ascii="Cambria" w:hAnsi="Cambria" w:cs="Tahoma"/>
          <w:b/>
          <w:sz w:val="24"/>
          <w:szCs w:val="24"/>
        </w:rPr>
        <w:t xml:space="preserve">§ </w:t>
      </w:r>
      <w:r w:rsidR="008C7C61" w:rsidRPr="00AC3B3F">
        <w:rPr>
          <w:rFonts w:ascii="Cambria" w:hAnsi="Cambria" w:cs="Tahoma"/>
          <w:b/>
          <w:sz w:val="24"/>
          <w:szCs w:val="24"/>
        </w:rPr>
        <w:t>6</w:t>
      </w:r>
    </w:p>
    <w:p w14:paraId="46A688FB" w14:textId="77777777" w:rsidR="001666B0" w:rsidRPr="00AC3B3F" w:rsidRDefault="001666B0" w:rsidP="001666B0">
      <w:pPr>
        <w:rPr>
          <w:rFonts w:ascii="Cambria" w:hAnsi="Cambria" w:cs="Tahoma"/>
          <w:b/>
          <w:sz w:val="24"/>
          <w:szCs w:val="24"/>
        </w:rPr>
      </w:pPr>
    </w:p>
    <w:p w14:paraId="6B9A863F" w14:textId="735B642C" w:rsidR="001666B0" w:rsidRPr="00AC3B3F" w:rsidRDefault="001666B0" w:rsidP="001666B0">
      <w:pPr>
        <w:jc w:val="center"/>
        <w:rPr>
          <w:rFonts w:ascii="Cambria" w:hAnsi="Cambria" w:cs="Tahoma"/>
          <w:b/>
          <w:sz w:val="24"/>
          <w:szCs w:val="24"/>
        </w:rPr>
      </w:pPr>
      <w:r w:rsidRPr="00AC3B3F">
        <w:rPr>
          <w:rFonts w:ascii="Cambria" w:hAnsi="Cambria" w:cs="Tahoma"/>
          <w:b/>
          <w:sz w:val="24"/>
          <w:szCs w:val="24"/>
        </w:rPr>
        <w:t>Postanowienia końcowe</w:t>
      </w:r>
    </w:p>
    <w:p w14:paraId="6D2B8061" w14:textId="38E90372" w:rsidR="001666B0" w:rsidRPr="00AC3B3F" w:rsidRDefault="001666B0" w:rsidP="001666B0">
      <w:pPr>
        <w:jc w:val="both"/>
        <w:rPr>
          <w:rFonts w:ascii="Cambria" w:hAnsi="Cambria" w:cs="Tahoma"/>
          <w:bCs/>
          <w:sz w:val="24"/>
          <w:szCs w:val="24"/>
        </w:rPr>
      </w:pPr>
    </w:p>
    <w:p w14:paraId="67E65882" w14:textId="15ABBF52" w:rsidR="001666B0" w:rsidRPr="00AC3B3F" w:rsidRDefault="001666B0" w:rsidP="001666B0">
      <w:pPr>
        <w:numPr>
          <w:ilvl w:val="0"/>
          <w:numId w:val="3"/>
        </w:numPr>
        <w:jc w:val="both"/>
        <w:rPr>
          <w:rFonts w:ascii="Cambria" w:hAnsi="Cambria" w:cs="Tahoma"/>
          <w:sz w:val="24"/>
          <w:szCs w:val="24"/>
        </w:rPr>
      </w:pPr>
      <w:r w:rsidRPr="00AC3B3F">
        <w:rPr>
          <w:rFonts w:ascii="Cambria" w:hAnsi="Cambria" w:cs="Tahoma"/>
          <w:sz w:val="24"/>
          <w:szCs w:val="24"/>
        </w:rPr>
        <w:t>W przypadku uznania któregokolwiek postanowienia Regulaminu za nieważne lub w inny sposób prawnie wadliwe, w całości lub części, pozostałe jego postanowienia zachowują moc obowiązującą w najszerszym zakresie dopuszczalnym przez prawo.</w:t>
      </w:r>
    </w:p>
    <w:p w14:paraId="4D50AAE5" w14:textId="4A9046BE" w:rsidR="002D16EC" w:rsidRPr="00AC3B3F" w:rsidRDefault="002D16EC" w:rsidP="001666B0">
      <w:pPr>
        <w:numPr>
          <w:ilvl w:val="0"/>
          <w:numId w:val="3"/>
        </w:numPr>
        <w:jc w:val="both"/>
        <w:rPr>
          <w:rFonts w:ascii="Cambria" w:hAnsi="Cambria" w:cs="Tahoma"/>
          <w:sz w:val="24"/>
          <w:szCs w:val="24"/>
        </w:rPr>
      </w:pPr>
      <w:r w:rsidRPr="00AC3B3F">
        <w:rPr>
          <w:rFonts w:ascii="Cambria" w:hAnsi="Cambria" w:cs="Tahoma"/>
          <w:sz w:val="24"/>
          <w:szCs w:val="24"/>
        </w:rPr>
        <w:t xml:space="preserve">W sprawach nieuregulowanych </w:t>
      </w:r>
      <w:r w:rsidR="001666B0" w:rsidRPr="00AC3B3F">
        <w:rPr>
          <w:rFonts w:ascii="Cambria" w:hAnsi="Cambria" w:cs="Tahoma"/>
          <w:sz w:val="24"/>
          <w:szCs w:val="24"/>
        </w:rPr>
        <w:t>Regulaminem</w:t>
      </w:r>
      <w:r w:rsidRPr="00AC3B3F">
        <w:rPr>
          <w:rFonts w:ascii="Cambria" w:hAnsi="Cambria" w:cs="Tahoma"/>
          <w:sz w:val="24"/>
          <w:szCs w:val="24"/>
        </w:rPr>
        <w:t xml:space="preserve"> stosuje się obowiązujące przepisy prawa polskiego.</w:t>
      </w:r>
    </w:p>
    <w:p w14:paraId="1621BE49" w14:textId="5AA64178" w:rsidR="002D16EC" w:rsidRPr="00AC3B3F" w:rsidRDefault="002D16EC" w:rsidP="002D16EC">
      <w:pPr>
        <w:numPr>
          <w:ilvl w:val="0"/>
          <w:numId w:val="3"/>
        </w:numPr>
        <w:tabs>
          <w:tab w:val="clear" w:pos="420"/>
        </w:tabs>
        <w:ind w:left="426" w:hanging="426"/>
        <w:jc w:val="both"/>
        <w:rPr>
          <w:rFonts w:ascii="Cambria" w:hAnsi="Cambria" w:cs="Tahoma"/>
          <w:sz w:val="24"/>
          <w:szCs w:val="24"/>
        </w:rPr>
      </w:pPr>
      <w:r w:rsidRPr="00AC3B3F">
        <w:rPr>
          <w:rFonts w:ascii="Cambria" w:hAnsi="Cambria" w:cs="Tahoma"/>
          <w:sz w:val="24"/>
          <w:szCs w:val="24"/>
        </w:rPr>
        <w:t xml:space="preserve">Wszelkie spory wynikłe w związku z wykonywaniem lub interpretacją </w:t>
      </w:r>
      <w:r w:rsidR="001666B0" w:rsidRPr="00AC3B3F">
        <w:rPr>
          <w:rFonts w:ascii="Cambria" w:hAnsi="Cambria" w:cs="Tahoma"/>
          <w:sz w:val="24"/>
          <w:szCs w:val="24"/>
        </w:rPr>
        <w:t>Regulaminu</w:t>
      </w:r>
      <w:r w:rsidRPr="00AC3B3F">
        <w:rPr>
          <w:rFonts w:ascii="Cambria" w:hAnsi="Cambria" w:cs="Tahoma"/>
          <w:sz w:val="24"/>
          <w:szCs w:val="24"/>
        </w:rPr>
        <w:t>, S</w:t>
      </w:r>
      <w:r w:rsidR="001666B0" w:rsidRPr="00AC3B3F">
        <w:rPr>
          <w:rFonts w:ascii="Cambria" w:hAnsi="Cambria" w:cs="Tahoma"/>
          <w:sz w:val="24"/>
          <w:szCs w:val="24"/>
        </w:rPr>
        <w:t>p</w:t>
      </w:r>
      <w:r w:rsidR="004B001A" w:rsidRPr="00AC3B3F">
        <w:rPr>
          <w:rFonts w:ascii="Cambria" w:hAnsi="Cambria" w:cs="Tahoma"/>
          <w:sz w:val="24"/>
          <w:szCs w:val="24"/>
        </w:rPr>
        <w:t>ółka</w:t>
      </w:r>
      <w:r w:rsidR="001666B0" w:rsidRPr="00AC3B3F">
        <w:rPr>
          <w:rFonts w:ascii="Cambria" w:hAnsi="Cambria" w:cs="Tahoma"/>
          <w:sz w:val="24"/>
          <w:szCs w:val="24"/>
        </w:rPr>
        <w:t xml:space="preserve"> i Kontrahent</w:t>
      </w:r>
      <w:r w:rsidRPr="00AC3B3F">
        <w:rPr>
          <w:rFonts w:ascii="Cambria" w:hAnsi="Cambria" w:cs="Tahoma"/>
          <w:sz w:val="24"/>
          <w:szCs w:val="24"/>
        </w:rPr>
        <w:t xml:space="preserve"> będą rozwiązywać polubownie, a w przypadku nieosiągnięcia porozumienia w okresie 30 dni od dnia wystąpienia sporu, każda ze </w:t>
      </w:r>
      <w:r w:rsidR="00AC3B3F" w:rsidRPr="00AC3B3F">
        <w:rPr>
          <w:rFonts w:ascii="Cambria" w:hAnsi="Cambria" w:cs="Tahoma"/>
          <w:sz w:val="24"/>
          <w:szCs w:val="24"/>
        </w:rPr>
        <w:t>s</w:t>
      </w:r>
      <w:r w:rsidRPr="00AC3B3F">
        <w:rPr>
          <w:rFonts w:ascii="Cambria" w:hAnsi="Cambria" w:cs="Tahoma"/>
          <w:sz w:val="24"/>
          <w:szCs w:val="24"/>
        </w:rPr>
        <w:t xml:space="preserve">tron może poddać spór pod rozstrzygnięcie właściwego według siedziby </w:t>
      </w:r>
      <w:r w:rsidR="00AC3B3F" w:rsidRPr="00AC3B3F">
        <w:rPr>
          <w:rFonts w:ascii="Cambria" w:hAnsi="Cambria" w:cs="Tahoma"/>
          <w:sz w:val="24"/>
          <w:szCs w:val="24"/>
        </w:rPr>
        <w:t>spółki</w:t>
      </w:r>
      <w:r w:rsidRPr="00AC3B3F">
        <w:rPr>
          <w:rFonts w:ascii="Cambria" w:hAnsi="Cambria" w:cs="Tahoma"/>
          <w:sz w:val="24"/>
          <w:szCs w:val="24"/>
        </w:rPr>
        <w:t xml:space="preserve"> sądu powszechnego.</w:t>
      </w:r>
    </w:p>
    <w:p w14:paraId="759D0706" w14:textId="4A7C2DF9" w:rsidR="004B001A" w:rsidRPr="00AC3B3F" w:rsidRDefault="004B001A" w:rsidP="004B001A">
      <w:pPr>
        <w:pStyle w:val="Akapitzlist"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ascii="Cambria" w:eastAsiaTheme="minorHAnsi" w:hAnsi="Cambria" w:cs="Open Sans"/>
          <w:sz w:val="24"/>
          <w:szCs w:val="24"/>
          <w:lang w:eastAsia="en-US"/>
        </w:rPr>
      </w:pPr>
      <w:r w:rsidRPr="00AC3B3F">
        <w:rPr>
          <w:rFonts w:ascii="Cambria" w:eastAsiaTheme="minorHAnsi" w:hAnsi="Cambria" w:cs="Open Sans"/>
          <w:sz w:val="24"/>
          <w:szCs w:val="24"/>
          <w:lang w:eastAsia="en-US"/>
        </w:rPr>
        <w:t xml:space="preserve">Wszelkie wymagane prawem zgody uczestnika </w:t>
      </w:r>
      <w:r w:rsidR="00AC3B3F" w:rsidRPr="00AC3B3F">
        <w:rPr>
          <w:rFonts w:ascii="Cambria" w:eastAsiaTheme="minorHAnsi" w:hAnsi="Cambria" w:cs="Open Sans"/>
          <w:sz w:val="24"/>
          <w:szCs w:val="24"/>
          <w:lang w:eastAsia="en-US"/>
        </w:rPr>
        <w:t>p</w:t>
      </w:r>
      <w:r w:rsidRPr="00AC3B3F">
        <w:rPr>
          <w:rFonts w:ascii="Cambria" w:eastAsiaTheme="minorHAnsi" w:hAnsi="Cambria" w:cs="Open Sans"/>
          <w:sz w:val="24"/>
          <w:szCs w:val="24"/>
          <w:lang w:eastAsia="en-US"/>
        </w:rPr>
        <w:t xml:space="preserve">romocji, w szczególności na przesyłanie informacji handlowych drogą elektroniczną, marketing bezpośredni z użyciem telekomunikacyjnych urządzeń końcowych, a także przetwarzanie danych osobowych oraz informacje, których udzielenie uczestnikowi jest wymagane prawem, a także o administratorze danych osobowych, celu zbierania danych i rodzaju danych, o odbiorcach lub kategoriach odbiorców danych oraz prawach osoby, której dane są zbierane, zawarte są w polityce prywatności </w:t>
      </w:r>
      <w:r w:rsidR="00AC3B3F" w:rsidRPr="00AC3B3F">
        <w:rPr>
          <w:rFonts w:ascii="Cambria" w:eastAsiaTheme="minorHAnsi" w:hAnsi="Cambria" w:cs="Open Sans"/>
          <w:sz w:val="24"/>
          <w:szCs w:val="24"/>
          <w:lang w:eastAsia="en-US"/>
        </w:rPr>
        <w:t>Klimazbyt sp. z o.o. na stronie</w:t>
      </w:r>
      <w:r w:rsidRPr="00AC3B3F">
        <w:rPr>
          <w:rFonts w:ascii="Cambria" w:eastAsiaTheme="minorHAnsi" w:hAnsi="Cambria" w:cs="Open Sans"/>
          <w:sz w:val="24"/>
          <w:szCs w:val="24"/>
          <w:lang w:eastAsia="en-US"/>
        </w:rPr>
        <w:t xml:space="preserve"> www.klimazbyt.pl oraz udostępniane użytkownikowi przed wzięciem udziału w </w:t>
      </w:r>
      <w:r w:rsidR="00AC3B3F" w:rsidRPr="00AC3B3F">
        <w:rPr>
          <w:rFonts w:ascii="Cambria" w:eastAsiaTheme="minorHAnsi" w:hAnsi="Cambria" w:cs="Open Sans"/>
          <w:sz w:val="24"/>
          <w:szCs w:val="24"/>
          <w:lang w:eastAsia="en-US"/>
        </w:rPr>
        <w:t>p</w:t>
      </w:r>
      <w:r w:rsidRPr="00AC3B3F">
        <w:rPr>
          <w:rFonts w:ascii="Cambria" w:eastAsiaTheme="minorHAnsi" w:hAnsi="Cambria" w:cs="Open Sans"/>
          <w:sz w:val="24"/>
          <w:szCs w:val="24"/>
          <w:lang w:eastAsia="en-US"/>
        </w:rPr>
        <w:t>romocji.</w:t>
      </w:r>
    </w:p>
    <w:p w14:paraId="05134758" w14:textId="77777777" w:rsidR="00AC3B3F" w:rsidRPr="00AC3B3F" w:rsidRDefault="004B001A" w:rsidP="00197288">
      <w:pPr>
        <w:pStyle w:val="Akapitzlist"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ascii="Cambria" w:eastAsiaTheme="minorHAnsi" w:hAnsi="Cambria" w:cs="Open Sans"/>
          <w:sz w:val="24"/>
          <w:szCs w:val="24"/>
          <w:lang w:eastAsia="en-US"/>
        </w:rPr>
      </w:pPr>
      <w:r w:rsidRPr="00AC3B3F">
        <w:rPr>
          <w:rFonts w:ascii="Cambria" w:eastAsiaTheme="minorHAnsi" w:hAnsi="Cambria" w:cs="Open Sans"/>
          <w:sz w:val="24"/>
          <w:szCs w:val="24"/>
          <w:lang w:eastAsia="en-US"/>
        </w:rPr>
        <w:t xml:space="preserve">Administratorem danych osobowych jest </w:t>
      </w:r>
      <w:r w:rsidR="00AC3B3F" w:rsidRPr="00AC3B3F">
        <w:rPr>
          <w:rFonts w:ascii="Cambria" w:eastAsia="Calibri" w:hAnsi="Cambria"/>
          <w:b/>
          <w:bCs/>
          <w:sz w:val="24"/>
          <w:szCs w:val="24"/>
        </w:rPr>
        <w:t>Klimazbyt Spółka z ograniczoną odpowiedzialnością</w:t>
      </w:r>
      <w:r w:rsidR="00AC3B3F" w:rsidRPr="00AC3B3F">
        <w:rPr>
          <w:rFonts w:ascii="Cambria" w:eastAsia="Calibri" w:hAnsi="Cambria"/>
          <w:bCs/>
          <w:sz w:val="24"/>
          <w:szCs w:val="24"/>
        </w:rPr>
        <w:t xml:space="preserve"> z siedzibą w Gdyni, przy Alei Zwycięstwa </w:t>
      </w:r>
      <w:r w:rsidR="00AC3B3F" w:rsidRPr="00AC3B3F">
        <w:rPr>
          <w:rFonts w:ascii="Cambria" w:eastAsia="Calibri" w:hAnsi="Cambria"/>
          <w:sz w:val="24"/>
          <w:szCs w:val="24"/>
        </w:rPr>
        <w:t>252 lok. 12</w:t>
      </w:r>
      <w:r w:rsidR="00AC3B3F" w:rsidRPr="00AC3B3F">
        <w:rPr>
          <w:rFonts w:ascii="Cambria" w:eastAsia="Calibri" w:hAnsi="Cambria"/>
          <w:bCs/>
          <w:sz w:val="24"/>
          <w:szCs w:val="24"/>
        </w:rPr>
        <w:t>, 81-540 Gdynia, wpisana do rejestru przedsiębiorców Krajowego Rejestru Sądowego prowadzonego przez Sąd Rejonowy Gdańsk-Północ w Gdańsku VIII Wydział Gospodarczy Krajowego Rejestru Sądowego pod numerem KRS 0000266807, REGON: 220322124, NIP: 5862181752, kapitał zakładowy 50.000,00 PLN</w:t>
      </w:r>
    </w:p>
    <w:p w14:paraId="06CE4AC7" w14:textId="77777777" w:rsidR="00AC3B3F" w:rsidRPr="00AC3B3F" w:rsidRDefault="00197288" w:rsidP="00197288">
      <w:pPr>
        <w:pStyle w:val="Akapitzlist"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ascii="Cambria" w:eastAsiaTheme="minorHAnsi" w:hAnsi="Cambria" w:cs="Open Sans"/>
          <w:sz w:val="24"/>
          <w:szCs w:val="24"/>
          <w:lang w:eastAsia="en-US"/>
        </w:rPr>
      </w:pPr>
      <w:r w:rsidRPr="00AC3B3F">
        <w:rPr>
          <w:rFonts w:ascii="Cambria" w:eastAsiaTheme="minorHAnsi" w:hAnsi="Cambria" w:cs="Open Sans"/>
          <w:sz w:val="24"/>
          <w:szCs w:val="24"/>
          <w:lang w:eastAsia="en-US"/>
        </w:rPr>
        <w:t xml:space="preserve">Podstawą prawną przetwarzania danych osobowych </w:t>
      </w:r>
      <w:r w:rsidR="00AC3B3F" w:rsidRPr="00AC3B3F">
        <w:rPr>
          <w:rFonts w:ascii="Cambria" w:eastAsiaTheme="minorHAnsi" w:hAnsi="Cambria" w:cs="Open Sans"/>
          <w:sz w:val="24"/>
          <w:szCs w:val="24"/>
          <w:lang w:eastAsia="en-US"/>
        </w:rPr>
        <w:t>u</w:t>
      </w:r>
      <w:r w:rsidRPr="00AC3B3F">
        <w:rPr>
          <w:rFonts w:ascii="Cambria" w:eastAsiaTheme="minorHAnsi" w:hAnsi="Cambria" w:cs="Open Sans"/>
          <w:sz w:val="24"/>
          <w:szCs w:val="24"/>
          <w:lang w:eastAsia="en-US"/>
        </w:rPr>
        <w:t xml:space="preserve">czestników </w:t>
      </w:r>
      <w:r w:rsidR="00AC3B3F" w:rsidRPr="00AC3B3F">
        <w:rPr>
          <w:rFonts w:ascii="Cambria" w:eastAsiaTheme="minorHAnsi" w:hAnsi="Cambria" w:cs="Open Sans"/>
          <w:sz w:val="24"/>
          <w:szCs w:val="24"/>
          <w:lang w:eastAsia="en-US"/>
        </w:rPr>
        <w:t>p</w:t>
      </w:r>
      <w:r w:rsidRPr="00AC3B3F">
        <w:rPr>
          <w:rFonts w:ascii="Cambria" w:eastAsiaTheme="minorHAnsi" w:hAnsi="Cambria" w:cs="Open Sans"/>
          <w:sz w:val="24"/>
          <w:szCs w:val="24"/>
          <w:lang w:eastAsia="en-US"/>
        </w:rPr>
        <w:t>romocji jest</w:t>
      </w:r>
      <w:r w:rsidR="00AC3B3F" w:rsidRPr="00AC3B3F">
        <w:rPr>
          <w:rFonts w:ascii="Cambria" w:eastAsiaTheme="minorHAnsi" w:hAnsi="Cambria" w:cs="Open Sans"/>
          <w:sz w:val="24"/>
          <w:szCs w:val="24"/>
          <w:lang w:eastAsia="en-US"/>
        </w:rPr>
        <w:t xml:space="preserve"> </w:t>
      </w:r>
      <w:r w:rsidRPr="00AC3B3F">
        <w:rPr>
          <w:rFonts w:ascii="Cambria" w:eastAsiaTheme="minorHAnsi" w:hAnsi="Cambria" w:cs="Open Sans"/>
          <w:sz w:val="24"/>
          <w:szCs w:val="24"/>
          <w:lang w:eastAsia="en-US"/>
        </w:rPr>
        <w:t>realizacja prawnie uzasadnionego interesu administratora danych polegającego na</w:t>
      </w:r>
      <w:r w:rsidR="00AC3B3F" w:rsidRPr="00AC3B3F">
        <w:rPr>
          <w:rFonts w:ascii="Cambria" w:eastAsiaTheme="minorHAnsi" w:hAnsi="Cambria" w:cs="Open Sans"/>
          <w:sz w:val="24"/>
          <w:szCs w:val="24"/>
          <w:lang w:eastAsia="en-US"/>
        </w:rPr>
        <w:t xml:space="preserve"> </w:t>
      </w:r>
      <w:r w:rsidRPr="00AC3B3F">
        <w:rPr>
          <w:rFonts w:ascii="Cambria" w:eastAsiaTheme="minorHAnsi" w:hAnsi="Cambria" w:cs="Open Sans"/>
          <w:sz w:val="24"/>
          <w:szCs w:val="24"/>
          <w:lang w:eastAsia="en-US"/>
        </w:rPr>
        <w:t xml:space="preserve">przeprowadzeniu </w:t>
      </w:r>
      <w:r w:rsidR="00AC3B3F" w:rsidRPr="00AC3B3F">
        <w:rPr>
          <w:rFonts w:ascii="Cambria" w:eastAsiaTheme="minorHAnsi" w:hAnsi="Cambria" w:cs="Open Sans"/>
          <w:sz w:val="24"/>
          <w:szCs w:val="24"/>
          <w:lang w:eastAsia="en-US"/>
        </w:rPr>
        <w:t>p</w:t>
      </w:r>
      <w:r w:rsidRPr="00AC3B3F">
        <w:rPr>
          <w:rFonts w:ascii="Cambria" w:eastAsiaTheme="minorHAnsi" w:hAnsi="Cambria" w:cs="Open Sans"/>
          <w:sz w:val="24"/>
          <w:szCs w:val="24"/>
          <w:lang w:eastAsia="en-US"/>
        </w:rPr>
        <w:t>romocji jako działalności marketingowej i promocyjnej.</w:t>
      </w:r>
    </w:p>
    <w:p w14:paraId="652FAE6C" w14:textId="77777777" w:rsidR="00AC3B3F" w:rsidRPr="00AC3B3F" w:rsidRDefault="00197288" w:rsidP="00197288">
      <w:pPr>
        <w:pStyle w:val="Akapitzlist"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ascii="Cambria" w:eastAsiaTheme="minorHAnsi" w:hAnsi="Cambria" w:cs="Open Sans"/>
          <w:sz w:val="24"/>
          <w:szCs w:val="24"/>
          <w:lang w:eastAsia="en-US"/>
        </w:rPr>
      </w:pPr>
      <w:r w:rsidRPr="00AC3B3F">
        <w:rPr>
          <w:rFonts w:ascii="Cambria" w:eastAsiaTheme="minorHAnsi" w:hAnsi="Cambria" w:cs="Open Sans"/>
          <w:sz w:val="24"/>
          <w:szCs w:val="24"/>
          <w:lang w:eastAsia="en-US"/>
        </w:rPr>
        <w:t>Podanie danych osobowych ma charakter dobrowolny, lecz jest niezbędne do wzięcia</w:t>
      </w:r>
      <w:r w:rsidR="00AC3B3F" w:rsidRPr="00AC3B3F">
        <w:rPr>
          <w:rFonts w:ascii="Cambria" w:eastAsiaTheme="minorHAnsi" w:hAnsi="Cambria" w:cs="Open Sans"/>
          <w:sz w:val="24"/>
          <w:szCs w:val="24"/>
          <w:lang w:eastAsia="en-US"/>
        </w:rPr>
        <w:t xml:space="preserve"> </w:t>
      </w:r>
      <w:r w:rsidRPr="00AC3B3F">
        <w:rPr>
          <w:rFonts w:ascii="Cambria" w:eastAsiaTheme="minorHAnsi" w:hAnsi="Cambria" w:cs="Open Sans"/>
          <w:sz w:val="24"/>
          <w:szCs w:val="24"/>
          <w:lang w:eastAsia="en-US"/>
        </w:rPr>
        <w:t xml:space="preserve">udziału w </w:t>
      </w:r>
      <w:r w:rsidR="00AC3B3F" w:rsidRPr="00AC3B3F">
        <w:rPr>
          <w:rFonts w:ascii="Cambria" w:eastAsiaTheme="minorHAnsi" w:hAnsi="Cambria" w:cs="Open Sans"/>
          <w:sz w:val="24"/>
          <w:szCs w:val="24"/>
          <w:lang w:eastAsia="en-US"/>
        </w:rPr>
        <w:t>p</w:t>
      </w:r>
      <w:r w:rsidRPr="00AC3B3F">
        <w:rPr>
          <w:rFonts w:ascii="Cambria" w:eastAsiaTheme="minorHAnsi" w:hAnsi="Cambria" w:cs="Open Sans"/>
          <w:sz w:val="24"/>
          <w:szCs w:val="24"/>
          <w:lang w:eastAsia="en-US"/>
        </w:rPr>
        <w:t>romocji.</w:t>
      </w:r>
    </w:p>
    <w:p w14:paraId="1861DACC" w14:textId="77777777" w:rsidR="00AC3B3F" w:rsidRPr="00AC3B3F" w:rsidRDefault="00197288" w:rsidP="00197288">
      <w:pPr>
        <w:pStyle w:val="Akapitzlist"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ascii="Cambria" w:eastAsiaTheme="minorHAnsi" w:hAnsi="Cambria" w:cs="Open Sans"/>
          <w:sz w:val="24"/>
          <w:szCs w:val="24"/>
          <w:lang w:eastAsia="en-US"/>
        </w:rPr>
      </w:pPr>
      <w:r w:rsidRPr="00AC3B3F">
        <w:rPr>
          <w:rFonts w:ascii="Cambria" w:eastAsiaTheme="minorHAnsi" w:hAnsi="Cambria" w:cs="Open Sans"/>
          <w:sz w:val="24"/>
          <w:szCs w:val="24"/>
          <w:lang w:eastAsia="en-US"/>
        </w:rPr>
        <w:t xml:space="preserve">Dane osobowe </w:t>
      </w:r>
      <w:r w:rsidR="00AC3B3F" w:rsidRPr="00AC3B3F">
        <w:rPr>
          <w:rFonts w:ascii="Cambria" w:eastAsiaTheme="minorHAnsi" w:hAnsi="Cambria" w:cs="Open Sans"/>
          <w:sz w:val="24"/>
          <w:szCs w:val="24"/>
          <w:lang w:eastAsia="en-US"/>
        </w:rPr>
        <w:t>u</w:t>
      </w:r>
      <w:r w:rsidRPr="00AC3B3F">
        <w:rPr>
          <w:rFonts w:ascii="Cambria" w:eastAsiaTheme="minorHAnsi" w:hAnsi="Cambria" w:cs="Open Sans"/>
          <w:sz w:val="24"/>
          <w:szCs w:val="24"/>
          <w:lang w:eastAsia="en-US"/>
        </w:rPr>
        <w:t xml:space="preserve">czestników </w:t>
      </w:r>
      <w:r w:rsidR="00AC3B3F" w:rsidRPr="00AC3B3F">
        <w:rPr>
          <w:rFonts w:ascii="Cambria" w:eastAsiaTheme="minorHAnsi" w:hAnsi="Cambria" w:cs="Open Sans"/>
          <w:sz w:val="24"/>
          <w:szCs w:val="24"/>
          <w:lang w:eastAsia="en-US"/>
        </w:rPr>
        <w:t>p</w:t>
      </w:r>
      <w:r w:rsidRPr="00AC3B3F">
        <w:rPr>
          <w:rFonts w:ascii="Cambria" w:eastAsiaTheme="minorHAnsi" w:hAnsi="Cambria" w:cs="Open Sans"/>
          <w:sz w:val="24"/>
          <w:szCs w:val="24"/>
          <w:lang w:eastAsia="en-US"/>
        </w:rPr>
        <w:t xml:space="preserve">romocji będą przetwarzane w celu organizacji </w:t>
      </w:r>
      <w:r w:rsidR="00AC3B3F" w:rsidRPr="00AC3B3F">
        <w:rPr>
          <w:rFonts w:ascii="Cambria" w:eastAsiaTheme="minorHAnsi" w:hAnsi="Cambria" w:cs="Open Sans"/>
          <w:sz w:val="24"/>
          <w:szCs w:val="24"/>
          <w:lang w:eastAsia="en-US"/>
        </w:rPr>
        <w:t>p</w:t>
      </w:r>
      <w:r w:rsidRPr="00AC3B3F">
        <w:rPr>
          <w:rFonts w:ascii="Cambria" w:eastAsiaTheme="minorHAnsi" w:hAnsi="Cambria" w:cs="Open Sans"/>
          <w:sz w:val="24"/>
          <w:szCs w:val="24"/>
          <w:lang w:eastAsia="en-US"/>
        </w:rPr>
        <w:t>romocji,</w:t>
      </w:r>
      <w:r w:rsidR="00AC3B3F" w:rsidRPr="00AC3B3F">
        <w:rPr>
          <w:rFonts w:ascii="Cambria" w:eastAsiaTheme="minorHAnsi" w:hAnsi="Cambria" w:cs="Open Sans"/>
          <w:sz w:val="24"/>
          <w:szCs w:val="24"/>
          <w:lang w:eastAsia="en-US"/>
        </w:rPr>
        <w:t xml:space="preserve"> </w:t>
      </w:r>
      <w:r w:rsidRPr="00AC3B3F">
        <w:rPr>
          <w:rFonts w:ascii="Cambria" w:eastAsiaTheme="minorHAnsi" w:hAnsi="Cambria" w:cs="Open Sans"/>
          <w:sz w:val="24"/>
          <w:szCs w:val="24"/>
          <w:lang w:eastAsia="en-US"/>
        </w:rPr>
        <w:t xml:space="preserve">w szczególności w celach związanych z dopuszczeniem do udziału w </w:t>
      </w:r>
      <w:r w:rsidR="00AC3B3F" w:rsidRPr="00AC3B3F">
        <w:rPr>
          <w:rFonts w:ascii="Cambria" w:eastAsiaTheme="minorHAnsi" w:hAnsi="Cambria" w:cs="Open Sans"/>
          <w:sz w:val="24"/>
          <w:szCs w:val="24"/>
          <w:lang w:eastAsia="en-US"/>
        </w:rPr>
        <w:t>p</w:t>
      </w:r>
      <w:r w:rsidRPr="00AC3B3F">
        <w:rPr>
          <w:rFonts w:ascii="Cambria" w:eastAsiaTheme="minorHAnsi" w:hAnsi="Cambria" w:cs="Open Sans"/>
          <w:sz w:val="24"/>
          <w:szCs w:val="24"/>
          <w:lang w:eastAsia="en-US"/>
        </w:rPr>
        <w:t>romocji,</w:t>
      </w:r>
      <w:r w:rsidR="00AC3B3F" w:rsidRPr="00AC3B3F">
        <w:rPr>
          <w:rFonts w:ascii="Cambria" w:eastAsiaTheme="minorHAnsi" w:hAnsi="Cambria" w:cs="Open Sans"/>
          <w:sz w:val="24"/>
          <w:szCs w:val="24"/>
          <w:lang w:eastAsia="en-US"/>
        </w:rPr>
        <w:t xml:space="preserve"> </w:t>
      </w:r>
      <w:r w:rsidRPr="00AC3B3F">
        <w:rPr>
          <w:rFonts w:ascii="Cambria" w:eastAsiaTheme="minorHAnsi" w:hAnsi="Cambria" w:cs="Open Sans"/>
          <w:sz w:val="24"/>
          <w:szCs w:val="24"/>
          <w:lang w:eastAsia="en-US"/>
        </w:rPr>
        <w:t>ustaleniem prawa do nagrody i jej przekazaniem, a także w związku z rozpatrywaniem</w:t>
      </w:r>
      <w:r w:rsidR="00AC3B3F" w:rsidRPr="00AC3B3F">
        <w:rPr>
          <w:rFonts w:ascii="Cambria" w:eastAsiaTheme="minorHAnsi" w:hAnsi="Cambria" w:cs="Open Sans"/>
          <w:sz w:val="24"/>
          <w:szCs w:val="24"/>
          <w:lang w:eastAsia="en-US"/>
        </w:rPr>
        <w:t xml:space="preserve"> </w:t>
      </w:r>
      <w:r w:rsidRPr="00AC3B3F">
        <w:rPr>
          <w:rFonts w:ascii="Cambria" w:eastAsiaTheme="minorHAnsi" w:hAnsi="Cambria" w:cs="Open Sans"/>
          <w:sz w:val="24"/>
          <w:szCs w:val="24"/>
          <w:lang w:eastAsia="en-US"/>
        </w:rPr>
        <w:t>ewentualnych reklamacji.</w:t>
      </w:r>
    </w:p>
    <w:p w14:paraId="18288131" w14:textId="2169DDD7" w:rsidR="009678C0" w:rsidRPr="00E937BD" w:rsidRDefault="00197288" w:rsidP="00AC3B3F">
      <w:pPr>
        <w:pStyle w:val="Akapitzlist"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ascii="Cambria" w:eastAsiaTheme="minorHAnsi" w:hAnsi="Cambria" w:cs="Open Sans"/>
          <w:sz w:val="24"/>
          <w:szCs w:val="24"/>
          <w:lang w:eastAsia="en-US"/>
        </w:rPr>
      </w:pPr>
      <w:r w:rsidRPr="00AC3B3F">
        <w:rPr>
          <w:rFonts w:ascii="Cambria" w:eastAsiaTheme="minorHAnsi" w:hAnsi="Cambria" w:cs="Open Sans"/>
          <w:sz w:val="24"/>
          <w:szCs w:val="24"/>
          <w:lang w:eastAsia="en-US"/>
        </w:rPr>
        <w:t>Odbiorcą danych osobowych będ</w:t>
      </w:r>
      <w:r w:rsidR="00AC3B3F" w:rsidRPr="00AC3B3F">
        <w:rPr>
          <w:rFonts w:ascii="Cambria" w:eastAsiaTheme="minorHAnsi" w:hAnsi="Cambria" w:cs="Open Sans"/>
          <w:sz w:val="24"/>
          <w:szCs w:val="24"/>
          <w:lang w:eastAsia="en-US"/>
        </w:rPr>
        <w:t>zie</w:t>
      </w:r>
      <w:r w:rsidRPr="00AC3B3F">
        <w:rPr>
          <w:rFonts w:ascii="Cambria" w:eastAsiaTheme="minorHAnsi" w:hAnsi="Cambria" w:cs="Open Sans"/>
          <w:sz w:val="24"/>
          <w:szCs w:val="24"/>
          <w:lang w:eastAsia="en-US"/>
        </w:rPr>
        <w:t xml:space="preserve"> Koordynator, a także inne podmioty</w:t>
      </w:r>
      <w:r w:rsidR="00AC3B3F" w:rsidRPr="00AC3B3F">
        <w:rPr>
          <w:rFonts w:ascii="Cambria" w:eastAsiaTheme="minorHAnsi" w:hAnsi="Cambria" w:cs="Open Sans"/>
          <w:sz w:val="24"/>
          <w:szCs w:val="24"/>
          <w:lang w:eastAsia="en-US"/>
        </w:rPr>
        <w:t xml:space="preserve"> </w:t>
      </w:r>
      <w:r w:rsidRPr="00AC3B3F">
        <w:rPr>
          <w:rFonts w:ascii="Cambria" w:eastAsiaTheme="minorHAnsi" w:hAnsi="Cambria" w:cs="Open Sans"/>
          <w:sz w:val="24"/>
          <w:szCs w:val="24"/>
          <w:lang w:eastAsia="en-US"/>
        </w:rPr>
        <w:t>współpracujące z administratorem danych, jeżeli będzie to konieczne ze względu na</w:t>
      </w:r>
      <w:r w:rsidR="00AC3B3F" w:rsidRPr="00AC3B3F">
        <w:rPr>
          <w:rFonts w:ascii="Cambria" w:eastAsiaTheme="minorHAnsi" w:hAnsi="Cambria" w:cs="Open Sans"/>
          <w:sz w:val="24"/>
          <w:szCs w:val="24"/>
          <w:lang w:eastAsia="en-US"/>
        </w:rPr>
        <w:t xml:space="preserve"> </w:t>
      </w:r>
      <w:r w:rsidRPr="00AC3B3F">
        <w:rPr>
          <w:rFonts w:ascii="Cambria" w:eastAsiaTheme="minorHAnsi" w:hAnsi="Cambria" w:cs="Open Sans"/>
          <w:sz w:val="24"/>
          <w:szCs w:val="24"/>
          <w:lang w:eastAsia="en-US"/>
        </w:rPr>
        <w:t xml:space="preserve">zasady </w:t>
      </w:r>
      <w:r w:rsidR="00AC3B3F" w:rsidRPr="00AC3B3F">
        <w:rPr>
          <w:rFonts w:ascii="Cambria" w:eastAsiaTheme="minorHAnsi" w:hAnsi="Cambria" w:cs="Open Sans"/>
          <w:sz w:val="24"/>
          <w:szCs w:val="24"/>
          <w:lang w:eastAsia="en-US"/>
        </w:rPr>
        <w:t>p</w:t>
      </w:r>
      <w:r w:rsidRPr="00AC3B3F">
        <w:rPr>
          <w:rFonts w:ascii="Cambria" w:eastAsiaTheme="minorHAnsi" w:hAnsi="Cambria" w:cs="Open Sans"/>
          <w:sz w:val="24"/>
          <w:szCs w:val="24"/>
          <w:lang w:eastAsia="en-US"/>
        </w:rPr>
        <w:t>romocji, a także podmioty uprawnione do otrzymania danych osobowych na</w:t>
      </w:r>
      <w:r w:rsidR="00AC3B3F" w:rsidRPr="00AC3B3F">
        <w:rPr>
          <w:rFonts w:ascii="Cambria" w:eastAsiaTheme="minorHAnsi" w:hAnsi="Cambria" w:cs="Open Sans"/>
          <w:sz w:val="24"/>
          <w:szCs w:val="24"/>
          <w:lang w:eastAsia="en-US"/>
        </w:rPr>
        <w:t xml:space="preserve"> </w:t>
      </w:r>
      <w:r w:rsidRPr="00AC3B3F">
        <w:rPr>
          <w:rFonts w:ascii="Cambria" w:eastAsiaTheme="minorHAnsi" w:hAnsi="Cambria" w:cs="Open Sans"/>
          <w:sz w:val="24"/>
          <w:szCs w:val="24"/>
          <w:lang w:eastAsia="en-US"/>
        </w:rPr>
        <w:t>podstawie obowiązujących przepisów prawa.</w:t>
      </w:r>
    </w:p>
    <w:sectPr w:rsidR="009678C0" w:rsidRPr="00E937BD" w:rsidSect="00512A4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2B090" w14:textId="77777777" w:rsidR="0028119A" w:rsidRDefault="0028119A">
      <w:r>
        <w:separator/>
      </w:r>
    </w:p>
  </w:endnote>
  <w:endnote w:type="continuationSeparator" w:id="0">
    <w:p w14:paraId="653B3151" w14:textId="77777777" w:rsidR="0028119A" w:rsidRDefault="00281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093A7" w14:textId="77777777" w:rsidR="00C418AB" w:rsidRPr="005F2109" w:rsidRDefault="00000000">
    <w:pPr>
      <w:pStyle w:val="Stopka"/>
      <w:jc w:val="right"/>
      <w:rPr>
        <w:rFonts w:ascii="Calibri" w:hAnsi="Calibri"/>
        <w:sz w:val="24"/>
        <w:szCs w:val="24"/>
      </w:rPr>
    </w:pPr>
    <w:r w:rsidRPr="005F2109">
      <w:rPr>
        <w:rFonts w:ascii="Calibri" w:hAnsi="Calibri"/>
        <w:sz w:val="24"/>
        <w:szCs w:val="24"/>
      </w:rPr>
      <w:t xml:space="preserve">str. </w:t>
    </w:r>
    <w:r w:rsidRPr="005F2109">
      <w:rPr>
        <w:rFonts w:ascii="Calibri" w:hAnsi="Calibri"/>
        <w:sz w:val="24"/>
        <w:szCs w:val="24"/>
      </w:rPr>
      <w:fldChar w:fldCharType="begin"/>
    </w:r>
    <w:r w:rsidRPr="005F2109">
      <w:rPr>
        <w:rFonts w:ascii="Calibri" w:hAnsi="Calibri"/>
        <w:sz w:val="24"/>
        <w:szCs w:val="24"/>
      </w:rPr>
      <w:instrText xml:space="preserve"> PAGE    \* MERGEFORMAT </w:instrText>
    </w:r>
    <w:r w:rsidRPr="005F2109">
      <w:rPr>
        <w:rFonts w:ascii="Calibri" w:hAnsi="Calibri"/>
        <w:sz w:val="24"/>
        <w:szCs w:val="24"/>
      </w:rPr>
      <w:fldChar w:fldCharType="separate"/>
    </w:r>
    <w:r>
      <w:rPr>
        <w:rFonts w:ascii="Calibri" w:hAnsi="Calibri"/>
        <w:noProof/>
        <w:sz w:val="24"/>
        <w:szCs w:val="24"/>
      </w:rPr>
      <w:t>2</w:t>
    </w:r>
    <w:r w:rsidRPr="005F2109">
      <w:rPr>
        <w:rFonts w:ascii="Calibri" w:hAnsi="Calibri"/>
        <w:sz w:val="24"/>
        <w:szCs w:val="24"/>
      </w:rPr>
      <w:fldChar w:fldCharType="end"/>
    </w:r>
  </w:p>
  <w:p w14:paraId="7A5D66C0" w14:textId="77777777" w:rsidR="00C418AB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B6FE9" w14:textId="77777777" w:rsidR="0028119A" w:rsidRDefault="0028119A">
      <w:r>
        <w:separator/>
      </w:r>
    </w:p>
  </w:footnote>
  <w:footnote w:type="continuationSeparator" w:id="0">
    <w:p w14:paraId="677B12D9" w14:textId="77777777" w:rsidR="0028119A" w:rsidRDefault="002811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2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)"/>
      <w:lvlJc w:val="left"/>
      <w:pPr>
        <w:tabs>
          <w:tab w:val="num" w:pos="0"/>
        </w:tabs>
        <w:ind w:left="4963" w:hanging="283"/>
      </w:pPr>
      <w:rPr>
        <w:b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3"/>
    <w:multiLevelType w:val="singleLevel"/>
    <w:tmpl w:val="CEE22C5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ahoma" w:eastAsia="Times New Roman" w:hAnsi="Tahoma" w:cs="Tahoma" w:hint="default"/>
        <w:b w:val="0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3" w15:restartNumberingAfterBreak="0">
    <w:nsid w:val="00000006"/>
    <w:multiLevelType w:val="multilevel"/>
    <w:tmpl w:val="BD76D73C"/>
    <w:lvl w:ilvl="0">
      <w:start w:val="1"/>
      <w:numFmt w:val="decimal"/>
      <w:lvlText w:val="%1."/>
      <w:lvlJc w:val="left"/>
      <w:pPr>
        <w:tabs>
          <w:tab w:val="num" w:pos="4112"/>
        </w:tabs>
        <w:ind w:left="4112" w:hanging="567"/>
      </w:pPr>
      <w:rPr>
        <w:rFonts w:ascii="Tahoma" w:eastAsia="Times New Roman" w:hAnsi="Tahoma" w:cs="Tahoma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)"/>
      <w:lvlJc w:val="left"/>
      <w:pPr>
        <w:tabs>
          <w:tab w:val="num" w:pos="0"/>
        </w:tabs>
        <w:ind w:left="4963" w:hanging="283"/>
      </w:pPr>
      <w:rPr>
        <w:b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8"/>
    <w:multiLevelType w:val="singleLevel"/>
    <w:tmpl w:val="83E2E028"/>
    <w:name w:val="WW8Num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ahoma" w:hAnsi="Tahoma" w:cs="Tahoma" w:hint="default"/>
        <w:b w:val="0"/>
      </w:rPr>
    </w:lvl>
  </w:abstractNum>
  <w:abstractNum w:abstractNumId="5" w15:restartNumberingAfterBreak="0">
    <w:nsid w:val="00000009"/>
    <w:multiLevelType w:val="multilevel"/>
    <w:tmpl w:val="F6106ABE"/>
    <w:name w:val="WW8Num9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360"/>
      </w:pPr>
      <w:rPr>
        <w:b w:val="0"/>
        <w:strike w:val="0"/>
      </w:rPr>
    </w:lvl>
    <w:lvl w:ilvl="1">
      <w:start w:val="1"/>
      <w:numFmt w:val="decimal"/>
      <w:lvlText w:val="%2."/>
      <w:lvlJc w:val="left"/>
      <w:pPr>
        <w:tabs>
          <w:tab w:val="num" w:pos="1185"/>
        </w:tabs>
        <w:ind w:left="1185" w:hanging="360"/>
      </w:pPr>
    </w:lvl>
    <w:lvl w:ilvl="2">
      <w:start w:val="1"/>
      <w:numFmt w:val="decimal"/>
      <w:lvlText w:val="%3."/>
      <w:lvlJc w:val="left"/>
      <w:pPr>
        <w:tabs>
          <w:tab w:val="num" w:pos="1545"/>
        </w:tabs>
        <w:ind w:left="1545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360"/>
      </w:pPr>
    </w:lvl>
    <w:lvl w:ilvl="4">
      <w:start w:val="1"/>
      <w:numFmt w:val="decimal"/>
      <w:lvlText w:val="%5."/>
      <w:lvlJc w:val="left"/>
      <w:pPr>
        <w:tabs>
          <w:tab w:val="num" w:pos="2265"/>
        </w:tabs>
        <w:ind w:left="2265" w:hanging="360"/>
      </w:pPr>
    </w:lvl>
    <w:lvl w:ilvl="5">
      <w:start w:val="1"/>
      <w:numFmt w:val="decimal"/>
      <w:lvlText w:val="%6."/>
      <w:lvlJc w:val="left"/>
      <w:pPr>
        <w:tabs>
          <w:tab w:val="num" w:pos="2625"/>
        </w:tabs>
        <w:ind w:left="2625" w:hanging="360"/>
      </w:pPr>
    </w:lvl>
    <w:lvl w:ilvl="6">
      <w:start w:val="1"/>
      <w:numFmt w:val="decimal"/>
      <w:lvlText w:val="%7."/>
      <w:lvlJc w:val="left"/>
      <w:pPr>
        <w:tabs>
          <w:tab w:val="num" w:pos="2985"/>
        </w:tabs>
        <w:ind w:left="2985" w:hanging="360"/>
      </w:pPr>
    </w:lvl>
    <w:lvl w:ilvl="7">
      <w:start w:val="1"/>
      <w:numFmt w:val="decimal"/>
      <w:lvlText w:val="%8."/>
      <w:lvlJc w:val="left"/>
      <w:pPr>
        <w:tabs>
          <w:tab w:val="num" w:pos="3345"/>
        </w:tabs>
        <w:ind w:left="3345" w:hanging="360"/>
      </w:pPr>
    </w:lvl>
    <w:lvl w:ilvl="8">
      <w:start w:val="1"/>
      <w:numFmt w:val="decimal"/>
      <w:lvlText w:val="%9."/>
      <w:lvlJc w:val="left"/>
      <w:pPr>
        <w:tabs>
          <w:tab w:val="num" w:pos="3705"/>
        </w:tabs>
        <w:ind w:left="3705" w:hanging="360"/>
      </w:pPr>
    </w:lvl>
  </w:abstractNum>
  <w:abstractNum w:abstractNumId="6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59D19BE"/>
    <w:multiLevelType w:val="hybridMultilevel"/>
    <w:tmpl w:val="B6B6D1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8747A4"/>
    <w:multiLevelType w:val="hybridMultilevel"/>
    <w:tmpl w:val="983848BA"/>
    <w:lvl w:ilvl="0" w:tplc="8BFAA176">
      <w:start w:val="1"/>
      <w:numFmt w:val="decimal"/>
      <w:lvlText w:val="%1."/>
      <w:lvlJc w:val="left"/>
      <w:pPr>
        <w:ind w:left="2880" w:hanging="360"/>
      </w:pPr>
      <w:rPr>
        <w:rFonts w:ascii="Tahoma" w:eastAsia="Times New Roman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834FF3"/>
    <w:multiLevelType w:val="hybridMultilevel"/>
    <w:tmpl w:val="6C0EF6A4"/>
    <w:lvl w:ilvl="0" w:tplc="DCA4414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9ED32D5"/>
    <w:multiLevelType w:val="hybridMultilevel"/>
    <w:tmpl w:val="A5A2D344"/>
    <w:lvl w:ilvl="0" w:tplc="04150017">
      <w:start w:val="1"/>
      <w:numFmt w:val="lowerLetter"/>
      <w:lvlText w:val="%1)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1" w15:restartNumberingAfterBreak="0">
    <w:nsid w:val="2EFA7619"/>
    <w:multiLevelType w:val="hybridMultilevel"/>
    <w:tmpl w:val="A22E2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542A79"/>
    <w:multiLevelType w:val="hybridMultilevel"/>
    <w:tmpl w:val="E6A84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47341B"/>
    <w:multiLevelType w:val="hybridMultilevel"/>
    <w:tmpl w:val="5F907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391DE3"/>
    <w:multiLevelType w:val="hybridMultilevel"/>
    <w:tmpl w:val="E73A638E"/>
    <w:lvl w:ilvl="0" w:tplc="60925762">
      <w:start w:val="1"/>
      <w:numFmt w:val="upperRoman"/>
      <w:lvlText w:val="%1."/>
      <w:lvlJc w:val="left"/>
      <w:pPr>
        <w:ind w:left="1080" w:hanging="720"/>
      </w:pPr>
      <w:rPr>
        <w:rFonts w:ascii="Cambria" w:eastAsia="Calibri" w:hAnsi="Cambria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761D85"/>
    <w:multiLevelType w:val="hybridMultilevel"/>
    <w:tmpl w:val="F2C40A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511C2C"/>
    <w:multiLevelType w:val="hybridMultilevel"/>
    <w:tmpl w:val="ED0EB35E"/>
    <w:name w:val="WW8Num422"/>
    <w:lvl w:ilvl="0" w:tplc="71A0A9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7466580">
    <w:abstractNumId w:val="0"/>
  </w:num>
  <w:num w:numId="2" w16cid:durableId="700981948">
    <w:abstractNumId w:val="1"/>
  </w:num>
  <w:num w:numId="3" w16cid:durableId="776754416">
    <w:abstractNumId w:val="2"/>
  </w:num>
  <w:num w:numId="4" w16cid:durableId="1128357795">
    <w:abstractNumId w:val="3"/>
  </w:num>
  <w:num w:numId="5" w16cid:durableId="846560896">
    <w:abstractNumId w:val="4"/>
  </w:num>
  <w:num w:numId="6" w16cid:durableId="904224454">
    <w:abstractNumId w:val="5"/>
  </w:num>
  <w:num w:numId="7" w16cid:durableId="494761198">
    <w:abstractNumId w:val="6"/>
  </w:num>
  <w:num w:numId="8" w16cid:durableId="660088416">
    <w:abstractNumId w:val="16"/>
  </w:num>
  <w:num w:numId="9" w16cid:durableId="1777673156">
    <w:abstractNumId w:val="8"/>
  </w:num>
  <w:num w:numId="10" w16cid:durableId="1324551320">
    <w:abstractNumId w:val="10"/>
  </w:num>
  <w:num w:numId="11" w16cid:durableId="1914050735">
    <w:abstractNumId w:val="14"/>
  </w:num>
  <w:num w:numId="12" w16cid:durableId="1602302317">
    <w:abstractNumId w:val="9"/>
  </w:num>
  <w:num w:numId="13" w16cid:durableId="1443301608">
    <w:abstractNumId w:val="7"/>
  </w:num>
  <w:num w:numId="14" w16cid:durableId="897740339">
    <w:abstractNumId w:val="12"/>
  </w:num>
  <w:num w:numId="15" w16cid:durableId="1502549605">
    <w:abstractNumId w:val="11"/>
  </w:num>
  <w:num w:numId="16" w16cid:durableId="648052050">
    <w:abstractNumId w:val="15"/>
  </w:num>
  <w:num w:numId="17" w16cid:durableId="19539782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6EC"/>
    <w:rsid w:val="000068F5"/>
    <w:rsid w:val="0001143B"/>
    <w:rsid w:val="000375F6"/>
    <w:rsid w:val="00081736"/>
    <w:rsid w:val="0009300E"/>
    <w:rsid w:val="000B78C2"/>
    <w:rsid w:val="00106A01"/>
    <w:rsid w:val="00114DC0"/>
    <w:rsid w:val="001413BD"/>
    <w:rsid w:val="00156D04"/>
    <w:rsid w:val="001666B0"/>
    <w:rsid w:val="00192D07"/>
    <w:rsid w:val="00197288"/>
    <w:rsid w:val="001D6B91"/>
    <w:rsid w:val="0028119A"/>
    <w:rsid w:val="002A4AA7"/>
    <w:rsid w:val="002B4826"/>
    <w:rsid w:val="002D16EC"/>
    <w:rsid w:val="00355FDB"/>
    <w:rsid w:val="003974C9"/>
    <w:rsid w:val="003C39B7"/>
    <w:rsid w:val="003D7832"/>
    <w:rsid w:val="0047019B"/>
    <w:rsid w:val="00486C6B"/>
    <w:rsid w:val="004B001A"/>
    <w:rsid w:val="004C2264"/>
    <w:rsid w:val="004E56B6"/>
    <w:rsid w:val="004F1074"/>
    <w:rsid w:val="0052725D"/>
    <w:rsid w:val="005652F6"/>
    <w:rsid w:val="005C3EA6"/>
    <w:rsid w:val="005D355D"/>
    <w:rsid w:val="00637391"/>
    <w:rsid w:val="00654865"/>
    <w:rsid w:val="00663614"/>
    <w:rsid w:val="00683D02"/>
    <w:rsid w:val="006F256D"/>
    <w:rsid w:val="00784848"/>
    <w:rsid w:val="007857EB"/>
    <w:rsid w:val="00791E17"/>
    <w:rsid w:val="007A65D9"/>
    <w:rsid w:val="007E6104"/>
    <w:rsid w:val="00804118"/>
    <w:rsid w:val="0080608D"/>
    <w:rsid w:val="00842AC2"/>
    <w:rsid w:val="008605C0"/>
    <w:rsid w:val="008A425B"/>
    <w:rsid w:val="008C1692"/>
    <w:rsid w:val="008C7C61"/>
    <w:rsid w:val="008D7EAD"/>
    <w:rsid w:val="009678C0"/>
    <w:rsid w:val="00970300"/>
    <w:rsid w:val="00992A05"/>
    <w:rsid w:val="009C0C43"/>
    <w:rsid w:val="00A2486B"/>
    <w:rsid w:val="00AC3B3F"/>
    <w:rsid w:val="00B70584"/>
    <w:rsid w:val="00B94F45"/>
    <w:rsid w:val="00BA139E"/>
    <w:rsid w:val="00BC3FC7"/>
    <w:rsid w:val="00BF7CE3"/>
    <w:rsid w:val="00C76215"/>
    <w:rsid w:val="00C8446A"/>
    <w:rsid w:val="00CA028A"/>
    <w:rsid w:val="00CA7590"/>
    <w:rsid w:val="00CB0728"/>
    <w:rsid w:val="00CD6E1D"/>
    <w:rsid w:val="00CE34A3"/>
    <w:rsid w:val="00D3030A"/>
    <w:rsid w:val="00D66CAB"/>
    <w:rsid w:val="00D84829"/>
    <w:rsid w:val="00D84E0E"/>
    <w:rsid w:val="00DA0F45"/>
    <w:rsid w:val="00DA3D27"/>
    <w:rsid w:val="00DD5A0C"/>
    <w:rsid w:val="00DD7475"/>
    <w:rsid w:val="00E23F7C"/>
    <w:rsid w:val="00E45255"/>
    <w:rsid w:val="00E937BD"/>
    <w:rsid w:val="00E97D0C"/>
    <w:rsid w:val="00F11A46"/>
    <w:rsid w:val="00F339D4"/>
    <w:rsid w:val="00F44E41"/>
    <w:rsid w:val="00FA30F1"/>
    <w:rsid w:val="00FF5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94417"/>
  <w15:chartTrackingRefBased/>
  <w15:docId w15:val="{FD543A94-6E4D-41BD-B6A3-FAD5D4D2D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16E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D16EC"/>
    <w:rPr>
      <w:color w:val="0000FF"/>
      <w:u w:val="single"/>
    </w:rPr>
  </w:style>
  <w:style w:type="paragraph" w:styleId="Tytu">
    <w:name w:val="Title"/>
    <w:basedOn w:val="Normalny"/>
    <w:next w:val="Podtytu"/>
    <w:link w:val="TytuZnak"/>
    <w:qFormat/>
    <w:rsid w:val="002D16EC"/>
    <w:pPr>
      <w:spacing w:line="80" w:lineRule="atLeast"/>
      <w:ind w:left="-426" w:right="334"/>
      <w:jc w:val="center"/>
    </w:pPr>
    <w:rPr>
      <w:rFonts w:ascii="Arial" w:hAnsi="Arial"/>
      <w:b/>
      <w:sz w:val="24"/>
      <w:lang w:val="x-none"/>
    </w:rPr>
  </w:style>
  <w:style w:type="character" w:customStyle="1" w:styleId="TytuZnak">
    <w:name w:val="Tytuł Znak"/>
    <w:basedOn w:val="Domylnaczcionkaakapitu"/>
    <w:link w:val="Tytu"/>
    <w:rsid w:val="002D16EC"/>
    <w:rPr>
      <w:rFonts w:ascii="Arial" w:eastAsia="Times New Roman" w:hAnsi="Arial" w:cs="Times New Roman"/>
      <w:b/>
      <w:sz w:val="24"/>
      <w:szCs w:val="20"/>
      <w:lang w:val="x-none" w:eastAsia="ar-SA"/>
    </w:rPr>
  </w:style>
  <w:style w:type="paragraph" w:styleId="Tekstpodstawowywcity">
    <w:name w:val="Body Text Indent"/>
    <w:basedOn w:val="Normalny"/>
    <w:link w:val="TekstpodstawowywcityZnak"/>
    <w:rsid w:val="002D16EC"/>
    <w:pPr>
      <w:suppressAutoHyphens w:val="0"/>
      <w:ind w:left="720"/>
    </w:pPr>
    <w:rPr>
      <w:szCs w:val="24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D16EC"/>
    <w:rPr>
      <w:rFonts w:ascii="Times New Roman" w:eastAsia="Times New Roman" w:hAnsi="Times New Roman" w:cs="Times New Roman"/>
      <w:sz w:val="20"/>
      <w:szCs w:val="24"/>
      <w:lang w:val="x-none" w:eastAsia="ar-SA"/>
    </w:rPr>
  </w:style>
  <w:style w:type="paragraph" w:styleId="Nagwek">
    <w:name w:val="header"/>
    <w:basedOn w:val="Normalny"/>
    <w:link w:val="NagwekZnak"/>
    <w:rsid w:val="002D16EC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2D16EC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2D16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16E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Preambuła,lp1,CP-UC,CP-Punkty,Bullet List,List - bullets,Equipment,Bullet 1,List Paragraph Char Char,b1,Figure_name,Numbered Indented Text,List Paragraph11,Ref,Use Case List Paragraph Char,List_TIS,List Paragraph1 Char Char,L1,Numerowanie"/>
    <w:basedOn w:val="Normalny"/>
    <w:link w:val="AkapitzlistZnak"/>
    <w:uiPriority w:val="99"/>
    <w:qFormat/>
    <w:rsid w:val="002D16EC"/>
    <w:pPr>
      <w:ind w:left="708"/>
    </w:pPr>
  </w:style>
  <w:style w:type="paragraph" w:customStyle="1" w:styleId="StylarenalistaVerdana">
    <w:name w:val="Styl arena lista + Verdana"/>
    <w:basedOn w:val="Normalny"/>
    <w:rsid w:val="002D16EC"/>
    <w:pPr>
      <w:keepNext/>
      <w:suppressAutoHyphens w:val="0"/>
      <w:spacing w:before="480" w:after="240"/>
      <w:outlineLvl w:val="0"/>
    </w:pPr>
    <w:rPr>
      <w:rFonts w:ascii="Verdana" w:hAnsi="Verdana"/>
      <w:b/>
      <w:bCs/>
      <w:sz w:val="16"/>
      <w:szCs w:val="16"/>
      <w:lang w:eastAsia="pl-PL"/>
    </w:rPr>
  </w:style>
  <w:style w:type="character" w:customStyle="1" w:styleId="AkapitzlistZnak">
    <w:name w:val="Akapit z listą Znak"/>
    <w:aliases w:val="Preambuła Znak,lp1 Znak,CP-UC Znak,CP-Punkty Znak,Bullet List Znak,List - bullets Znak,Equipment Znak,Bullet 1 Znak,List Paragraph Char Char Znak,b1 Znak,Figure_name Znak,Numbered Indented Text Znak,List Paragraph11 Znak,Ref Znak"/>
    <w:link w:val="Akapitzlist"/>
    <w:uiPriority w:val="99"/>
    <w:qFormat/>
    <w:locked/>
    <w:rsid w:val="002D16E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16E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2D16EC"/>
    <w:rPr>
      <w:rFonts w:eastAsiaTheme="minorEastAsia"/>
      <w:color w:val="5A5A5A" w:themeColor="text1" w:themeTint="A5"/>
      <w:spacing w:val="15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D7475"/>
    <w:rPr>
      <w:color w:val="605E5C"/>
      <w:shd w:val="clear" w:color="auto" w:fill="E1DFDD"/>
    </w:rPr>
  </w:style>
  <w:style w:type="paragraph" w:customStyle="1" w:styleId="Default">
    <w:name w:val="Default"/>
    <w:rsid w:val="00992A0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5EB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5EB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5E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9FE9D-7835-4B93-8603-3FA41C355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1221</Words>
  <Characters>7326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Rams-Lachowicz</dc:creator>
  <cp:keywords/>
  <dc:description/>
  <cp:lastModifiedBy>Adam Szulta</cp:lastModifiedBy>
  <cp:revision>2</cp:revision>
  <dcterms:created xsi:type="dcterms:W3CDTF">2023-02-15T12:26:00Z</dcterms:created>
  <dcterms:modified xsi:type="dcterms:W3CDTF">2023-02-15T12:26:00Z</dcterms:modified>
</cp:coreProperties>
</file>